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4A4933">
          <w:headerReference w:type="default" r:id="rId9"/>
          <w:pgSz w:w="12240" w:h="15840" w:code="1"/>
          <w:pgMar w:top="72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4A4933" w:rsidRDefault="004A4933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</w:t>
      </w:r>
      <w:r w:rsidR="00B86879">
        <w:rPr>
          <w:rFonts w:ascii="Calibri Light" w:hAnsi="Calibri Light"/>
          <w:b/>
          <w:sz w:val="22"/>
          <w:szCs w:val="22"/>
        </w:rPr>
        <w:t>’s</w:t>
      </w:r>
      <w:r w:rsidRPr="0089607B">
        <w:rPr>
          <w:rFonts w:ascii="Calibri Light" w:hAnsi="Calibri Light"/>
          <w:b/>
          <w:sz w:val="22"/>
          <w:szCs w:val="22"/>
        </w:rPr>
        <w:t xml:space="preserve"> </w:t>
      </w:r>
      <w:r w:rsidR="00FD156E">
        <w:rPr>
          <w:rFonts w:ascii="Calibri Light" w:hAnsi="Calibri Light"/>
          <w:b/>
          <w:sz w:val="22"/>
          <w:szCs w:val="22"/>
        </w:rPr>
        <w:t>Statew</w:t>
      </w:r>
      <w:r w:rsidR="00B86879">
        <w:rPr>
          <w:rFonts w:ascii="Calibri Light" w:hAnsi="Calibri Light"/>
          <w:b/>
          <w:sz w:val="22"/>
          <w:szCs w:val="22"/>
        </w:rPr>
        <w:t>ide Brand Advisory Committee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="00FD156E">
        <w:rPr>
          <w:rFonts w:ascii="Calibri Light" w:hAnsi="Calibri Light"/>
        </w:rPr>
        <w:t>’s Statewide Brand Advisory Committee</w:t>
      </w:r>
      <w:r w:rsidRPr="00BF7D21">
        <w:rPr>
          <w:rFonts w:ascii="Calibri Light" w:hAnsi="Calibri Light"/>
        </w:rPr>
        <w:t xml:space="preserve"> and to</w:t>
      </w:r>
      <w:r w:rsidR="0000511A">
        <w:rPr>
          <w:rFonts w:ascii="Calibri Light" w:hAnsi="Calibri Light"/>
        </w:rPr>
        <w:t xml:space="preserve"> the general public that the </w:t>
      </w:r>
      <w:r w:rsidR="00FD156E" w:rsidRPr="00FD156E">
        <w:rPr>
          <w:rFonts w:ascii="Calibri Light" w:hAnsi="Calibri Light"/>
        </w:rPr>
        <w:t>Arizona Department of Agriculture’s Statewide Brand Advisory Committee</w:t>
      </w:r>
      <w:r w:rsidR="00C76BEA" w:rsidRPr="00BF7D21">
        <w:rPr>
          <w:rFonts w:ascii="Calibri Light" w:hAnsi="Calibri Light"/>
        </w:rPr>
        <w:t xml:space="preserve"> </w:t>
      </w:r>
      <w:r w:rsidR="000441D8">
        <w:rPr>
          <w:rFonts w:ascii="Calibri Light" w:hAnsi="Calibri Light"/>
        </w:rPr>
        <w:t>(Committee)</w:t>
      </w:r>
      <w:r w:rsidR="000441D8" w:rsidRPr="00BF7D21">
        <w:rPr>
          <w:rFonts w:ascii="Calibri Light" w:hAnsi="Calibri Light"/>
        </w:rPr>
        <w:t xml:space="preserve"> </w:t>
      </w:r>
      <w:r w:rsidRPr="00BF7D21">
        <w:rPr>
          <w:rFonts w:ascii="Calibri Light" w:hAnsi="Calibri Light"/>
        </w:rPr>
        <w:t xml:space="preserve">will hold a meeting open to the public on </w:t>
      </w:r>
      <w:r w:rsidR="0053746C">
        <w:rPr>
          <w:rFonts w:ascii="Calibri Light" w:hAnsi="Calibri Light"/>
        </w:rPr>
        <w:t>Tues</w:t>
      </w:r>
      <w:r w:rsidR="000A3BF7">
        <w:rPr>
          <w:rFonts w:ascii="Calibri Light" w:hAnsi="Calibri Light"/>
        </w:rPr>
        <w:t xml:space="preserve">day, February </w:t>
      </w:r>
      <w:r w:rsidR="0053746C">
        <w:rPr>
          <w:rFonts w:ascii="Calibri Light" w:hAnsi="Calibri Light"/>
        </w:rPr>
        <w:t>26</w:t>
      </w:r>
      <w:r w:rsidR="000A3BF7">
        <w:rPr>
          <w:rFonts w:ascii="Calibri Light" w:hAnsi="Calibri Light"/>
        </w:rPr>
        <w:t>, 201</w:t>
      </w:r>
      <w:r w:rsidR="00BC0735">
        <w:rPr>
          <w:rFonts w:ascii="Calibri Light" w:hAnsi="Calibri Light"/>
        </w:rPr>
        <w:t>9</w:t>
      </w:r>
      <w:r w:rsidR="000A3BF7">
        <w:rPr>
          <w:rFonts w:ascii="Calibri Light" w:hAnsi="Calibri Light"/>
        </w:rPr>
        <w:t>,</w:t>
      </w:r>
      <w:r w:rsidRPr="00BF7D21">
        <w:rPr>
          <w:rFonts w:ascii="Calibri Light" w:hAnsi="Calibri Light"/>
        </w:rPr>
        <w:t xml:space="preserve"> beginning at </w:t>
      </w:r>
      <w:r w:rsidR="00C76BEA">
        <w:rPr>
          <w:rFonts w:ascii="Calibri Light" w:hAnsi="Calibri Light"/>
        </w:rPr>
        <w:t>1</w:t>
      </w:r>
      <w:r w:rsidR="00FD156E">
        <w:rPr>
          <w:rFonts w:ascii="Calibri Light" w:hAnsi="Calibri Light"/>
        </w:rPr>
        <w:t xml:space="preserve">:00 </w:t>
      </w:r>
      <w:r w:rsidR="000A3BF7">
        <w:rPr>
          <w:rFonts w:ascii="Calibri Light" w:hAnsi="Calibri Light"/>
        </w:rPr>
        <w:t>p</w:t>
      </w:r>
      <w:r w:rsidRPr="00BF7D21">
        <w:rPr>
          <w:rFonts w:ascii="Calibri Light" w:hAnsi="Calibri Light"/>
        </w:rPr>
        <w:t xml:space="preserve">.m. at 1688 W. Adams </w:t>
      </w:r>
      <w:r w:rsidR="004A4933">
        <w:rPr>
          <w:rFonts w:ascii="Calibri Light" w:hAnsi="Calibri Light"/>
        </w:rPr>
        <w:t>Street; Phoenix, AZ, in Room 2</w:t>
      </w:r>
      <w:r w:rsidR="00C76BEA">
        <w:rPr>
          <w:rFonts w:ascii="Calibri Light" w:hAnsi="Calibri Light"/>
        </w:rPr>
        <w:t>06</w:t>
      </w:r>
      <w:r w:rsidRPr="00BF7D21">
        <w:rPr>
          <w:rFonts w:ascii="Calibri Light" w:hAnsi="Calibri Light"/>
        </w:rPr>
        <w:t>.  The agenda for the meeting is as follows: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683F70">
        <w:rPr>
          <w:rFonts w:ascii="Calibri Light" w:hAnsi="Calibri Light"/>
          <w:sz w:val="22"/>
          <w:szCs w:val="22"/>
        </w:rPr>
        <w:t>Jim Manos</w:t>
      </w:r>
    </w:p>
    <w:p w:rsidR="00DA1203" w:rsidRPr="00D36681" w:rsidRDefault="00DA1203" w:rsidP="00DA1203">
      <w:pPr>
        <w:ind w:left="72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="003A6A23">
        <w:rPr>
          <w:rFonts w:ascii="Calibri Light" w:hAnsi="Calibri Light"/>
          <w:sz w:val="22"/>
          <w:szCs w:val="22"/>
        </w:rPr>
        <w:t>Jessica Gomez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Pr="00D36681" w:rsidRDefault="003A6A2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Brand R</w:t>
      </w:r>
      <w:r w:rsidR="0053746C">
        <w:rPr>
          <w:rFonts w:ascii="Calibri Light" w:hAnsi="Calibri Light"/>
          <w:sz w:val="22"/>
          <w:szCs w:val="22"/>
          <w:u w:val="single"/>
        </w:rPr>
        <w:t>eview/Discussion by Committee</w:t>
      </w:r>
      <w:r w:rsidR="00DA1203" w:rsidRPr="00D36681">
        <w:rPr>
          <w:rFonts w:ascii="Calibri Light" w:hAnsi="Calibri Light"/>
          <w:sz w:val="22"/>
          <w:szCs w:val="22"/>
          <w:u w:val="single"/>
        </w:rPr>
        <w:t>.</w:t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4A4933">
        <w:rPr>
          <w:rFonts w:ascii="Calibri Light" w:hAnsi="Calibri Light"/>
          <w:sz w:val="22"/>
          <w:szCs w:val="22"/>
        </w:rPr>
        <w:tab/>
      </w:r>
    </w:p>
    <w:p w:rsidR="00C76BEA" w:rsidRDefault="0053746C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Review of brands for determination of original brands.</w:t>
      </w:r>
    </w:p>
    <w:p w:rsidR="00A150F3" w:rsidRDefault="00A150F3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C76BEA" w:rsidRPr="00D36681" w:rsidRDefault="00EB7E11" w:rsidP="00C76BEA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bookmarkStart w:id="1" w:name="OLE_LINK1"/>
      <w:r>
        <w:rPr>
          <w:rFonts w:ascii="Calibri Light" w:hAnsi="Calibri Light"/>
          <w:sz w:val="22"/>
          <w:szCs w:val="22"/>
          <w:u w:val="single"/>
        </w:rPr>
        <w:t>Next Steps</w:t>
      </w:r>
      <w:r w:rsidR="00C76BEA" w:rsidRPr="00D36681">
        <w:rPr>
          <w:rFonts w:ascii="Calibri Light" w:hAnsi="Calibri Light"/>
          <w:sz w:val="22"/>
          <w:szCs w:val="22"/>
          <w:u w:val="single"/>
        </w:rPr>
        <w:t>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3F24A8">
        <w:rPr>
          <w:rFonts w:ascii="Calibri Light" w:hAnsi="Calibri Light"/>
          <w:sz w:val="22"/>
          <w:szCs w:val="22"/>
        </w:rPr>
        <w:tab/>
      </w:r>
      <w:r w:rsidR="003F24A8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Chris McCormack </w:t>
      </w:r>
    </w:p>
    <w:p w:rsidR="00EB7E11" w:rsidRDefault="00EB7E11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 xml:space="preserve">(Information, Discussion, and Action) Committee will </w:t>
      </w:r>
      <w:r w:rsidR="0053746C">
        <w:rPr>
          <w:rFonts w:ascii="Calibri Light" w:hAnsi="Calibri Light" w:cs="Arial"/>
          <w:sz w:val="22"/>
          <w:szCs w:val="22"/>
          <w:lang w:val="en"/>
        </w:rPr>
        <w:t xml:space="preserve">discuss </w:t>
      </w:r>
    </w:p>
    <w:p w:rsidR="00EB7E11" w:rsidRPr="00EB7E11" w:rsidRDefault="003F24A8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proofErr w:type="gramStart"/>
      <w:r>
        <w:rPr>
          <w:rFonts w:ascii="Calibri Light" w:hAnsi="Calibri Light" w:cs="Arial"/>
          <w:sz w:val="22"/>
          <w:szCs w:val="22"/>
          <w:lang w:val="en"/>
        </w:rPr>
        <w:t>the</w:t>
      </w:r>
      <w:proofErr w:type="gramEnd"/>
      <w:r>
        <w:rPr>
          <w:rFonts w:ascii="Calibri Light" w:hAnsi="Calibri Light" w:cs="Arial"/>
          <w:sz w:val="22"/>
          <w:szCs w:val="22"/>
          <w:lang w:val="en"/>
        </w:rPr>
        <w:t xml:space="preserve"> procedure for moving forward</w:t>
      </w:r>
      <w:r w:rsidR="00EB7E11">
        <w:rPr>
          <w:rFonts w:ascii="Calibri Light" w:hAnsi="Calibri Light" w:cs="Arial"/>
          <w:sz w:val="22"/>
          <w:szCs w:val="22"/>
          <w:lang w:val="en"/>
        </w:rPr>
        <w:t xml:space="preserve">. </w:t>
      </w:r>
    </w:p>
    <w:bookmarkEnd w:id="1"/>
    <w:p w:rsidR="00C76BEA" w:rsidRDefault="00C76BEA" w:rsidP="00C76BEA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B1674E">
        <w:rPr>
          <w:rFonts w:ascii="Calibri Light" w:hAnsi="Calibri Light" w:cs="Calibri"/>
          <w:sz w:val="22"/>
          <w:szCs w:val="22"/>
        </w:rPr>
        <w:t>6</w:t>
      </w:r>
      <w:r w:rsidRPr="00D36681">
        <w:rPr>
          <w:rFonts w:ascii="Calibri Light" w:hAnsi="Calibri Light" w:cs="Calibri"/>
          <w:sz w:val="22"/>
          <w:szCs w:val="22"/>
        </w:rPr>
        <w:t xml:space="preserve">.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</w:p>
    <w:p w:rsidR="00DA1203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This is the time for the public to comment.  Members of the </w:t>
      </w:r>
      <w:r w:rsidR="00C76BEA">
        <w:rPr>
          <w:rFonts w:ascii="Calibri Light" w:hAnsi="Calibri Light" w:cs="Calibri"/>
          <w:sz w:val="22"/>
          <w:szCs w:val="22"/>
        </w:rPr>
        <w:t>Committee</w:t>
      </w:r>
      <w:r w:rsidRPr="00D36681">
        <w:rPr>
          <w:rFonts w:ascii="Calibri Light" w:hAnsi="Calibri Light" w:cs="Calibri"/>
          <w:sz w:val="22"/>
          <w:szCs w:val="22"/>
        </w:rPr>
        <w:t xml:space="preserve">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C76BEA" w:rsidRDefault="00C76BEA" w:rsidP="00C76BEA">
      <w:pPr>
        <w:ind w:left="-90"/>
        <w:rPr>
          <w:rFonts w:ascii="Calibri Light" w:hAnsi="Calibri Light" w:cs="Calibri"/>
          <w:sz w:val="22"/>
          <w:szCs w:val="22"/>
        </w:rPr>
      </w:pPr>
    </w:p>
    <w:p w:rsidR="004A4933" w:rsidRDefault="00C76BEA" w:rsidP="008D3E8E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ab/>
      </w:r>
      <w:r w:rsidR="004A4933">
        <w:rPr>
          <w:rFonts w:ascii="Calibri Light" w:hAnsi="Calibri Light" w:cs="Calibri"/>
          <w:sz w:val="22"/>
          <w:szCs w:val="22"/>
        </w:rPr>
        <w:t xml:space="preserve"> </w:t>
      </w:r>
      <w:r w:rsidR="008D3E8E">
        <w:rPr>
          <w:rFonts w:ascii="Calibri Light" w:hAnsi="Calibri Light" w:cs="Calibri"/>
          <w:sz w:val="22"/>
          <w:szCs w:val="22"/>
        </w:rPr>
        <w:t>7</w:t>
      </w:r>
      <w:r w:rsidR="00B1674E">
        <w:rPr>
          <w:rFonts w:ascii="Calibri Light" w:hAnsi="Calibri Light" w:cs="Calibri"/>
          <w:sz w:val="22"/>
          <w:szCs w:val="22"/>
        </w:rPr>
        <w:t xml:space="preserve">.   </w:t>
      </w:r>
      <w:r w:rsidR="004A4933">
        <w:rPr>
          <w:rFonts w:ascii="Calibri Light" w:hAnsi="Calibri Light" w:cs="Calibri"/>
          <w:sz w:val="22"/>
          <w:szCs w:val="22"/>
        </w:rPr>
        <w:t xml:space="preserve">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P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        </w:t>
      </w:r>
      <w:r w:rsidR="00B1674E">
        <w:rPr>
          <w:rFonts w:ascii="Calibri Light" w:hAnsi="Calibri Light" w:cs="Calibri"/>
          <w:sz w:val="22"/>
          <w:szCs w:val="22"/>
        </w:rPr>
        <w:t xml:space="preserve"> </w:t>
      </w:r>
      <w:r w:rsidR="00EB7E11">
        <w:rPr>
          <w:rFonts w:ascii="Calibri Light" w:hAnsi="Calibri Light" w:cs="Calibri"/>
          <w:sz w:val="22"/>
          <w:szCs w:val="22"/>
        </w:rPr>
        <w:t>TBD</w:t>
      </w:r>
      <w:r>
        <w:rPr>
          <w:rFonts w:ascii="Calibri Light" w:hAnsi="Calibri Light" w:cs="Calibri"/>
          <w:sz w:val="22"/>
          <w:szCs w:val="22"/>
        </w:rPr>
        <w:t xml:space="preserve"> 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p w:rsidR="00F077B1" w:rsidRPr="00D36681" w:rsidRDefault="00F077B1" w:rsidP="00690609">
      <w:pPr>
        <w:spacing w:after="120"/>
        <w:jc w:val="center"/>
        <w:rPr>
          <w:rFonts w:ascii="Calibri Light" w:hAnsi="Calibri Light"/>
          <w:sz w:val="22"/>
          <w:szCs w:val="22"/>
        </w:rPr>
      </w:pPr>
    </w:p>
    <w:sectPr w:rsidR="00F077B1" w:rsidRPr="00D36681" w:rsidSect="003F24A8">
      <w:type w:val="continuous"/>
      <w:pgSz w:w="12240" w:h="15840" w:code="1"/>
      <w:pgMar w:top="1800" w:right="1166" w:bottom="44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81" w:rsidRDefault="00B60181">
      <w:r>
        <w:separator/>
      </w:r>
    </w:p>
  </w:endnote>
  <w:endnote w:type="continuationSeparator" w:id="0">
    <w:p w:rsidR="00B60181" w:rsidRDefault="00B6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81" w:rsidRDefault="00B60181">
      <w:r>
        <w:separator/>
      </w:r>
    </w:p>
  </w:footnote>
  <w:footnote w:type="continuationSeparator" w:id="0">
    <w:p w:rsidR="00B60181" w:rsidRDefault="00B6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5F" w:rsidRDefault="00967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844483D8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511A"/>
    <w:rsid w:val="00010E92"/>
    <w:rsid w:val="000441D8"/>
    <w:rsid w:val="0005031A"/>
    <w:rsid w:val="0006042A"/>
    <w:rsid w:val="00066CB6"/>
    <w:rsid w:val="000911A1"/>
    <w:rsid w:val="000A3BF7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962"/>
    <w:rsid w:val="00191DD0"/>
    <w:rsid w:val="001A0071"/>
    <w:rsid w:val="001A79CD"/>
    <w:rsid w:val="001B34B4"/>
    <w:rsid w:val="001C65EC"/>
    <w:rsid w:val="001D0AB4"/>
    <w:rsid w:val="001D196D"/>
    <w:rsid w:val="001E1D33"/>
    <w:rsid w:val="001E470B"/>
    <w:rsid w:val="00211EAB"/>
    <w:rsid w:val="0022054B"/>
    <w:rsid w:val="0022396E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D3399"/>
    <w:rsid w:val="002E226E"/>
    <w:rsid w:val="00307B12"/>
    <w:rsid w:val="00311721"/>
    <w:rsid w:val="003149C3"/>
    <w:rsid w:val="00314C56"/>
    <w:rsid w:val="00315684"/>
    <w:rsid w:val="00317B27"/>
    <w:rsid w:val="00331A91"/>
    <w:rsid w:val="003577F9"/>
    <w:rsid w:val="00366787"/>
    <w:rsid w:val="00375747"/>
    <w:rsid w:val="00380D67"/>
    <w:rsid w:val="00383C71"/>
    <w:rsid w:val="00386FD2"/>
    <w:rsid w:val="00392D00"/>
    <w:rsid w:val="003A0951"/>
    <w:rsid w:val="003A1121"/>
    <w:rsid w:val="003A6A23"/>
    <w:rsid w:val="003C3B4A"/>
    <w:rsid w:val="003D04DA"/>
    <w:rsid w:val="003D1644"/>
    <w:rsid w:val="003F24A8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A493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46C"/>
    <w:rsid w:val="00537B35"/>
    <w:rsid w:val="00541096"/>
    <w:rsid w:val="005416DE"/>
    <w:rsid w:val="00556E5A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83F70"/>
    <w:rsid w:val="00690609"/>
    <w:rsid w:val="006B0EFA"/>
    <w:rsid w:val="006C5AB7"/>
    <w:rsid w:val="006D3C39"/>
    <w:rsid w:val="006D6722"/>
    <w:rsid w:val="0072060A"/>
    <w:rsid w:val="00722F74"/>
    <w:rsid w:val="00726504"/>
    <w:rsid w:val="0075526D"/>
    <w:rsid w:val="0076683F"/>
    <w:rsid w:val="00773E7A"/>
    <w:rsid w:val="0078057E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F054E"/>
    <w:rsid w:val="007F3853"/>
    <w:rsid w:val="0080119E"/>
    <w:rsid w:val="00801384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A2014"/>
    <w:rsid w:val="008B5B0D"/>
    <w:rsid w:val="008C0EE3"/>
    <w:rsid w:val="008D3E8E"/>
    <w:rsid w:val="008E1A7A"/>
    <w:rsid w:val="008E4F23"/>
    <w:rsid w:val="008E63FD"/>
    <w:rsid w:val="008F749B"/>
    <w:rsid w:val="009005C8"/>
    <w:rsid w:val="00903DE0"/>
    <w:rsid w:val="00905A98"/>
    <w:rsid w:val="00915A6C"/>
    <w:rsid w:val="00924142"/>
    <w:rsid w:val="00931A24"/>
    <w:rsid w:val="00944694"/>
    <w:rsid w:val="00952BCF"/>
    <w:rsid w:val="00962CB6"/>
    <w:rsid w:val="0096785F"/>
    <w:rsid w:val="009712C2"/>
    <w:rsid w:val="00982DD2"/>
    <w:rsid w:val="00992A29"/>
    <w:rsid w:val="009B3897"/>
    <w:rsid w:val="009B5C62"/>
    <w:rsid w:val="009D49AD"/>
    <w:rsid w:val="009E021B"/>
    <w:rsid w:val="00A02CD3"/>
    <w:rsid w:val="00A06B64"/>
    <w:rsid w:val="00A079B7"/>
    <w:rsid w:val="00A150F3"/>
    <w:rsid w:val="00A25BC5"/>
    <w:rsid w:val="00A46E17"/>
    <w:rsid w:val="00A70282"/>
    <w:rsid w:val="00A73A92"/>
    <w:rsid w:val="00AA7073"/>
    <w:rsid w:val="00AC05C4"/>
    <w:rsid w:val="00AC1E7F"/>
    <w:rsid w:val="00AC68C2"/>
    <w:rsid w:val="00AE0EFD"/>
    <w:rsid w:val="00AE1E40"/>
    <w:rsid w:val="00AE3AA8"/>
    <w:rsid w:val="00AF7C43"/>
    <w:rsid w:val="00B1674E"/>
    <w:rsid w:val="00B60181"/>
    <w:rsid w:val="00B63DEC"/>
    <w:rsid w:val="00B86879"/>
    <w:rsid w:val="00B90075"/>
    <w:rsid w:val="00B902CF"/>
    <w:rsid w:val="00B9093C"/>
    <w:rsid w:val="00B91988"/>
    <w:rsid w:val="00BA0BEF"/>
    <w:rsid w:val="00BC0735"/>
    <w:rsid w:val="00BD6D0C"/>
    <w:rsid w:val="00BF77E5"/>
    <w:rsid w:val="00C27E08"/>
    <w:rsid w:val="00C40BA4"/>
    <w:rsid w:val="00C47DD6"/>
    <w:rsid w:val="00C60F05"/>
    <w:rsid w:val="00C67CA6"/>
    <w:rsid w:val="00C709E4"/>
    <w:rsid w:val="00C76BEA"/>
    <w:rsid w:val="00C90D42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55C42"/>
    <w:rsid w:val="00D60B97"/>
    <w:rsid w:val="00D60D4A"/>
    <w:rsid w:val="00D6601E"/>
    <w:rsid w:val="00D77B02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6AC0"/>
    <w:rsid w:val="00E37C0A"/>
    <w:rsid w:val="00E563DE"/>
    <w:rsid w:val="00E63ECD"/>
    <w:rsid w:val="00E7552B"/>
    <w:rsid w:val="00E779D5"/>
    <w:rsid w:val="00E77F3F"/>
    <w:rsid w:val="00E81BE9"/>
    <w:rsid w:val="00E821A5"/>
    <w:rsid w:val="00E9006D"/>
    <w:rsid w:val="00E973F3"/>
    <w:rsid w:val="00EA5692"/>
    <w:rsid w:val="00EB0554"/>
    <w:rsid w:val="00EB47DD"/>
    <w:rsid w:val="00EB76B7"/>
    <w:rsid w:val="00EB7E11"/>
    <w:rsid w:val="00ED447C"/>
    <w:rsid w:val="00F077B1"/>
    <w:rsid w:val="00F07B7F"/>
    <w:rsid w:val="00F16197"/>
    <w:rsid w:val="00F16436"/>
    <w:rsid w:val="00F4033D"/>
    <w:rsid w:val="00F50101"/>
    <w:rsid w:val="00F749C9"/>
    <w:rsid w:val="00F75E77"/>
    <w:rsid w:val="00FC52A1"/>
    <w:rsid w:val="00FC7485"/>
    <w:rsid w:val="00FD0170"/>
    <w:rsid w:val="00FD156E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20E9-BEEB-42CD-8A9D-C6C398DA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Jack Peterson</cp:lastModifiedBy>
  <cp:revision>2</cp:revision>
  <cp:lastPrinted>2019-02-12T13:45:00Z</cp:lastPrinted>
  <dcterms:created xsi:type="dcterms:W3CDTF">2019-04-15T21:27:00Z</dcterms:created>
  <dcterms:modified xsi:type="dcterms:W3CDTF">2019-04-15T21:27:00Z</dcterms:modified>
</cp:coreProperties>
</file>