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BD0E95" w:rsidRDefault="0064402B" w:rsidP="0064402B">
      <w:pPr>
        <w:jc w:val="center"/>
        <w:rPr>
          <w:sz w:val="18"/>
        </w:rPr>
      </w:pPr>
      <w:smartTag w:uri="urn:schemas-microsoft-com:office:smarttags" w:element="address">
        <w:smartTag w:uri="urn:schemas-microsoft-com:office:smarttags" w:element="Street">
          <w:r>
            <w:t>16</w:t>
          </w:r>
          <w:r w:rsidR="00BD0E95">
            <w:rPr>
              <w:sz w:val="18"/>
            </w:rPr>
            <w:t>88 W. Adams Street</w:t>
          </w:r>
        </w:smartTag>
        <w:r w:rsidR="00BD0E95">
          <w:rPr>
            <w:sz w:val="18"/>
          </w:rPr>
          <w:t xml:space="preserve">, </w:t>
        </w:r>
        <w:smartTag w:uri="urn:schemas-microsoft-com:office:smarttags" w:element="City">
          <w:r w:rsidR="00BD0E95">
            <w:rPr>
              <w:sz w:val="18"/>
            </w:rPr>
            <w:t>Phoenix</w:t>
          </w:r>
        </w:smartTag>
        <w:r w:rsidR="00BD0E95">
          <w:rPr>
            <w:sz w:val="18"/>
          </w:rPr>
          <w:t xml:space="preserve">, </w:t>
        </w:r>
        <w:smartTag w:uri="urn:schemas-microsoft-com:office:smarttags" w:element="State">
          <w:r w:rsidR="00BD0E95">
            <w:rPr>
              <w:sz w:val="18"/>
            </w:rPr>
            <w:t>Arizona</w:t>
          </w:r>
        </w:smartTag>
        <w:r w:rsidR="00BD0E95">
          <w:rPr>
            <w:sz w:val="18"/>
          </w:rPr>
          <w:t xml:space="preserve"> </w:t>
        </w:r>
        <w:smartTag w:uri="urn:schemas-microsoft-com:office:smarttags" w:element="PostalCode">
          <w:r w:rsidR="00BD0E95">
            <w:rPr>
              <w:sz w:val="18"/>
            </w:rPr>
            <w:t>85007</w:t>
          </w:r>
        </w:smartTag>
      </w:smartTag>
    </w:p>
    <w:p w:rsidR="00BD0E95" w:rsidRDefault="00BD0E95" w:rsidP="006856AF">
      <w:pPr>
        <w:spacing w:after="120"/>
        <w:jc w:val="center"/>
        <w:rPr>
          <w:sz w:val="18"/>
        </w:rPr>
      </w:pPr>
      <w:r>
        <w:rPr>
          <w:sz w:val="18"/>
        </w:rPr>
        <w:t>(602) 542-</w:t>
      </w:r>
      <w:r w:rsidR="00C00F90">
        <w:rPr>
          <w:sz w:val="18"/>
        </w:rPr>
        <w:t>3575 FAX (602) 542-0466</w:t>
      </w: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Notice of Meeting </w:t>
      </w:r>
      <w:r>
        <w:rPr>
          <w:rFonts w:ascii="Tahoma" w:hAnsi="Tahoma" w:cs="Tahoma"/>
          <w:b/>
        </w:rPr>
        <w:t xml:space="preserve">and </w:t>
      </w:r>
      <w:r w:rsidRPr="001F3EB0">
        <w:rPr>
          <w:rFonts w:ascii="Tahoma" w:hAnsi="Tahoma" w:cs="Tahoma"/>
          <w:b/>
        </w:rPr>
        <w:t xml:space="preserve">Agenda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r w:rsidR="0076162A">
        <w:rPr>
          <w:rFonts w:ascii="Tahoma" w:hAnsi="Tahoma" w:cs="Tahoma"/>
        </w:rPr>
        <w:t>1</w:t>
      </w:r>
      <w:r w:rsidR="00C507FA">
        <w:rPr>
          <w:rFonts w:ascii="Tahoma" w:hAnsi="Tahoma" w:cs="Tahoma"/>
        </w:rPr>
        <w:t>2</w:t>
      </w:r>
      <w:r w:rsidR="0076162A">
        <w:rPr>
          <w:rFonts w:ascii="Tahoma" w:hAnsi="Tahoma" w:cs="Tahoma"/>
        </w:rPr>
        <w:t>/</w:t>
      </w:r>
      <w:r w:rsidR="00C507FA">
        <w:rPr>
          <w:rFonts w:ascii="Tahoma" w:hAnsi="Tahoma" w:cs="Tahoma"/>
        </w:rPr>
        <w:t>30</w:t>
      </w:r>
      <w:r w:rsidR="0076162A">
        <w:rPr>
          <w:rFonts w:ascii="Tahoma" w:hAnsi="Tahoma" w:cs="Tahoma"/>
        </w:rPr>
        <w:t>/21</w:t>
      </w:r>
    </w:p>
    <w:p w:rsidR="00AE7758" w:rsidRPr="001F3EB0"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w:t>
      </w:r>
      <w:r w:rsidR="00F21F6B">
        <w:rPr>
          <w:rFonts w:ascii="Tahoma" w:hAnsi="Tahoma" w:cs="Tahoma"/>
        </w:rPr>
        <w:t>Special Local Needs</w:t>
      </w:r>
      <w:r w:rsidRPr="001F3EB0">
        <w:rPr>
          <w:rFonts w:ascii="Tahoma" w:hAnsi="Tahoma" w:cs="Tahoma"/>
        </w:rPr>
        <w:t xml:space="preserve"> </w:t>
      </w:r>
      <w:r w:rsidR="00F21F6B">
        <w:rPr>
          <w:rFonts w:ascii="Tahoma" w:hAnsi="Tahoma" w:cs="Tahoma"/>
        </w:rPr>
        <w:t xml:space="preserve">(SLN) Experts </w:t>
      </w:r>
      <w:r w:rsidRPr="00297156">
        <w:rPr>
          <w:rFonts w:ascii="Tahoma" w:hAnsi="Tahoma" w:cs="Tahoma"/>
        </w:rPr>
        <w:t>Committee</w:t>
      </w:r>
      <w:r w:rsidRPr="001F3EB0">
        <w:rPr>
          <w:rFonts w:ascii="Tahoma" w:hAnsi="Tahoma" w:cs="Tahoma"/>
        </w:rPr>
        <w:t xml:space="preserve"> and to the general public that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C507FA">
        <w:rPr>
          <w:rFonts w:ascii="Tahoma" w:hAnsi="Tahoma" w:cs="Tahoma"/>
          <w:b/>
        </w:rPr>
        <w:t>December 30</w:t>
      </w:r>
      <w:r w:rsidR="00B572AF">
        <w:rPr>
          <w:rFonts w:ascii="Tahoma" w:hAnsi="Tahoma" w:cs="Tahoma"/>
          <w:b/>
        </w:rPr>
        <w:t>, 2021</w:t>
      </w:r>
      <w:r w:rsidRPr="001F3EB0">
        <w:rPr>
          <w:rFonts w:ascii="Tahoma" w:hAnsi="Tahoma" w:cs="Tahoma"/>
          <w:b/>
        </w:rPr>
        <w:t xml:space="preserve"> </w:t>
      </w:r>
      <w:r w:rsidRPr="001F3EB0">
        <w:rPr>
          <w:rFonts w:ascii="Tahoma" w:hAnsi="Tahoma" w:cs="Tahoma"/>
        </w:rPr>
        <w:t xml:space="preserve">beginning at </w:t>
      </w:r>
      <w:r>
        <w:rPr>
          <w:rFonts w:ascii="Tahoma" w:hAnsi="Tahoma" w:cs="Tahoma"/>
        </w:rPr>
        <w:t>1</w:t>
      </w:r>
      <w:r w:rsidR="006D0EBC">
        <w:rPr>
          <w:rFonts w:ascii="Tahoma" w:hAnsi="Tahoma" w:cs="Tahoma"/>
        </w:rPr>
        <w:t>0</w:t>
      </w:r>
      <w:r>
        <w:rPr>
          <w:rFonts w:ascii="Tahoma" w:hAnsi="Tahoma" w:cs="Tahoma"/>
        </w:rPr>
        <w:t>:00</w:t>
      </w:r>
      <w:r w:rsidRPr="001F3EB0">
        <w:rPr>
          <w:rFonts w:ascii="Tahoma" w:hAnsi="Tahoma" w:cs="Tahoma"/>
        </w:rPr>
        <w:t xml:space="preserve"> </w:t>
      </w:r>
      <w:r w:rsidR="000D5608">
        <w:rPr>
          <w:rFonts w:ascii="Tahoma" w:hAnsi="Tahoma" w:cs="Tahoma"/>
        </w:rPr>
        <w:t>a</w:t>
      </w:r>
      <w:r w:rsidRPr="001F3EB0">
        <w:rPr>
          <w:rFonts w:ascii="Tahoma" w:hAnsi="Tahoma" w:cs="Tahoma"/>
        </w:rPr>
        <w:t xml:space="preserve">.m. at 1688 W. Adams Street; Phoenix, AZ, Room </w:t>
      </w:r>
      <w:r w:rsidR="00DC5D17">
        <w:rPr>
          <w:rFonts w:ascii="Tahoma" w:hAnsi="Tahoma" w:cs="Tahoma"/>
        </w:rPr>
        <w:t>422</w:t>
      </w:r>
      <w:r w:rsidRPr="001F3EB0">
        <w:rPr>
          <w:rFonts w:ascii="Tahoma" w:hAnsi="Tahoma" w:cs="Tahoma"/>
        </w:rPr>
        <w:t xml:space="preserve">.  Members of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either in person or by telephone conference call.  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presiding officer.</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687D0A">
        <w:rPr>
          <w:rFonts w:ascii="Tahoma" w:hAnsi="Tahoma" w:cs="Tahoma"/>
        </w:rPr>
        <w:t>10:01 am</w:t>
      </w:r>
    </w:p>
    <w:p w:rsidR="00CB6068" w:rsidRDefault="00CB606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250"/>
        <w:gridCol w:w="1440"/>
        <w:gridCol w:w="450"/>
        <w:gridCol w:w="450"/>
      </w:tblGrid>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BASF</w:t>
            </w:r>
          </w:p>
        </w:tc>
        <w:tc>
          <w:tcPr>
            <w:tcW w:w="540" w:type="dxa"/>
          </w:tcPr>
          <w:p w:rsidR="00D426FD" w:rsidRDefault="009E6751"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Dr. Bill McClosk</w:t>
            </w:r>
            <w:r w:rsidR="00437C33">
              <w:rPr>
                <w:rFonts w:ascii="Tahoma" w:hAnsi="Tahoma" w:cs="Tahoma"/>
              </w:rPr>
              <w:t>e</w:t>
            </w:r>
            <w:r>
              <w:rPr>
                <w:rFonts w:ascii="Tahoma" w:hAnsi="Tahoma" w:cs="Tahoma"/>
              </w:rPr>
              <w:t>y</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450" w:type="dxa"/>
          </w:tcPr>
          <w:p w:rsidR="00D426FD" w:rsidRDefault="008218B9"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ITCA</w:t>
            </w:r>
          </w:p>
        </w:tc>
        <w:tc>
          <w:tcPr>
            <w:tcW w:w="540" w:type="dxa"/>
          </w:tcPr>
          <w:p w:rsidR="00D426FD" w:rsidRDefault="00D426FD" w:rsidP="00D426FD">
            <w:pPr>
              <w:pStyle w:val="ListParagraph"/>
              <w:spacing w:after="120"/>
              <w:ind w:left="0"/>
              <w:rPr>
                <w:rFonts w:ascii="Tahoma" w:hAnsi="Tahoma" w:cs="Tahoma"/>
              </w:rPr>
            </w:pPr>
          </w:p>
        </w:tc>
        <w:tc>
          <w:tcPr>
            <w:tcW w:w="540" w:type="dxa"/>
          </w:tcPr>
          <w:p w:rsidR="00D426FD" w:rsidRDefault="00687D0A" w:rsidP="00D426FD">
            <w:pPr>
              <w:pStyle w:val="ListParagraph"/>
              <w:spacing w:after="120"/>
              <w:ind w:left="0"/>
              <w:rPr>
                <w:rFonts w:ascii="Tahoma" w:hAnsi="Tahoma" w:cs="Tahoma"/>
              </w:rPr>
            </w:pPr>
            <w:r>
              <w:rPr>
                <w:rFonts w:ascii="Tahoma" w:hAnsi="Tahoma" w:cs="Tahoma"/>
              </w:rPr>
              <w:t>x</w:t>
            </w: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Jack Peterson - Chair</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AZDA</w:t>
            </w:r>
            <w:r w:rsidR="00C507FA">
              <w:rPr>
                <w:rFonts w:ascii="Tahoma" w:hAnsi="Tahoma" w:cs="Tahoma"/>
              </w:rPr>
              <w:t>/EPSD</w:t>
            </w:r>
          </w:p>
        </w:tc>
        <w:tc>
          <w:tcPr>
            <w:tcW w:w="450" w:type="dxa"/>
          </w:tcPr>
          <w:p w:rsidR="00D426FD" w:rsidRDefault="00437C33"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Dr. Peter Ellsworth</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540" w:type="dxa"/>
          </w:tcPr>
          <w:p w:rsidR="00D426FD" w:rsidRDefault="008218B9"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Dr. Jesse Richardson</w:t>
            </w:r>
          </w:p>
        </w:tc>
        <w:tc>
          <w:tcPr>
            <w:tcW w:w="1440" w:type="dxa"/>
          </w:tcPr>
          <w:p w:rsidR="00D426FD" w:rsidRDefault="00D426FD" w:rsidP="00D426FD">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D426FD" w:rsidRDefault="009E6751"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Bill Fox</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PCA</w:t>
            </w:r>
          </w:p>
        </w:tc>
        <w:tc>
          <w:tcPr>
            <w:tcW w:w="540" w:type="dxa"/>
          </w:tcPr>
          <w:p w:rsidR="00D426FD" w:rsidRDefault="008218B9"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Kellie Smith</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AZDA/PMD</w:t>
            </w:r>
          </w:p>
        </w:tc>
        <w:tc>
          <w:tcPr>
            <w:tcW w:w="450" w:type="dxa"/>
          </w:tcPr>
          <w:p w:rsidR="00D426FD" w:rsidRDefault="00687D0A"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9E6751" w:rsidP="00D426FD">
            <w:pPr>
              <w:pStyle w:val="ListParagraph"/>
              <w:spacing w:after="120"/>
              <w:ind w:left="0"/>
              <w:rPr>
                <w:rFonts w:ascii="Tahoma" w:hAnsi="Tahoma" w:cs="Tahoma"/>
              </w:rPr>
            </w:pPr>
            <w:r>
              <w:rPr>
                <w:rFonts w:ascii="Tahoma" w:hAnsi="Tahoma" w:cs="Tahoma"/>
              </w:rPr>
              <w:t>Kyle Richards for MH</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ADEQ</w:t>
            </w:r>
          </w:p>
        </w:tc>
        <w:tc>
          <w:tcPr>
            <w:tcW w:w="540" w:type="dxa"/>
          </w:tcPr>
          <w:p w:rsidR="00D426FD" w:rsidRDefault="008218B9"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437C33" w:rsidP="00D426FD">
            <w:pPr>
              <w:pStyle w:val="ListParagraph"/>
              <w:spacing w:after="120"/>
              <w:ind w:left="0"/>
              <w:rPr>
                <w:rFonts w:ascii="Tahoma" w:hAnsi="Tahoma" w:cs="Tahoma"/>
              </w:rPr>
            </w:pPr>
            <w:r>
              <w:rPr>
                <w:rFonts w:ascii="Tahoma" w:hAnsi="Tahoma" w:cs="Tahoma"/>
              </w:rPr>
              <w:t>X</w:t>
            </w: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540" w:type="dxa"/>
          </w:tcPr>
          <w:p w:rsidR="00D426FD" w:rsidRDefault="009E6751"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p>
        </w:tc>
        <w:tc>
          <w:tcPr>
            <w:tcW w:w="144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Dr. Anne Justice-Allen</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AG&amp;F</w:t>
            </w:r>
          </w:p>
        </w:tc>
        <w:tc>
          <w:tcPr>
            <w:tcW w:w="540" w:type="dxa"/>
          </w:tcPr>
          <w:p w:rsidR="00D426FD" w:rsidRDefault="00D426FD" w:rsidP="00D426FD">
            <w:pPr>
              <w:pStyle w:val="ListParagraph"/>
              <w:spacing w:after="120"/>
              <w:ind w:left="0"/>
              <w:rPr>
                <w:rFonts w:ascii="Tahoma" w:hAnsi="Tahoma" w:cs="Tahoma"/>
              </w:rPr>
            </w:pPr>
          </w:p>
        </w:tc>
        <w:tc>
          <w:tcPr>
            <w:tcW w:w="540" w:type="dxa"/>
          </w:tcPr>
          <w:p w:rsidR="00D426FD" w:rsidRDefault="009E6751" w:rsidP="00D426FD">
            <w:pPr>
              <w:pStyle w:val="ListParagraph"/>
              <w:spacing w:after="120"/>
              <w:ind w:left="0"/>
              <w:rPr>
                <w:rFonts w:ascii="Tahoma" w:hAnsi="Tahoma" w:cs="Tahoma"/>
              </w:rPr>
            </w:pPr>
            <w:r>
              <w:rPr>
                <w:rFonts w:ascii="Tahoma" w:hAnsi="Tahoma" w:cs="Tahoma"/>
              </w:rPr>
              <w:t>x</w:t>
            </w:r>
          </w:p>
        </w:tc>
        <w:tc>
          <w:tcPr>
            <w:tcW w:w="2250" w:type="dxa"/>
          </w:tcPr>
          <w:p w:rsidR="00D426FD" w:rsidRDefault="00D426FD" w:rsidP="00D426FD">
            <w:pPr>
              <w:pStyle w:val="ListParagraph"/>
              <w:spacing w:after="120"/>
              <w:ind w:left="0"/>
              <w:rPr>
                <w:rFonts w:ascii="Tahoma" w:hAnsi="Tahoma" w:cs="Tahoma"/>
              </w:rPr>
            </w:pPr>
          </w:p>
        </w:tc>
        <w:tc>
          <w:tcPr>
            <w:tcW w:w="144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r>
    </w:tbl>
    <w:p w:rsidR="00621D60" w:rsidRDefault="00621D60" w:rsidP="00AE7758">
      <w:pPr>
        <w:pStyle w:val="ListParagraph"/>
        <w:spacing w:after="120"/>
        <w:rPr>
          <w:rFonts w:ascii="Tahoma" w:hAnsi="Tahoma" w:cs="Tahoma"/>
        </w:rPr>
      </w:pPr>
    </w:p>
    <w:p w:rsidR="00AF2F25" w:rsidRPr="00442B16" w:rsidRDefault="00AE7758" w:rsidP="00D83F75">
      <w:pPr>
        <w:numPr>
          <w:ilvl w:val="0"/>
          <w:numId w:val="7"/>
        </w:numPr>
        <w:shd w:val="clear" w:color="auto" w:fill="FFFFFF"/>
        <w:ind w:firstLine="720"/>
        <w:rPr>
          <w:rFonts w:ascii="Tahoma" w:hAnsi="Tahoma" w:cs="Tahoma"/>
        </w:rPr>
      </w:pPr>
      <w:r w:rsidRPr="00437C33">
        <w:rPr>
          <w:rFonts w:ascii="Tahoma" w:hAnsi="Tahoma" w:cs="Tahoma"/>
          <w:u w:val="single"/>
        </w:rPr>
        <w:t>Other</w:t>
      </w:r>
      <w:r w:rsidR="00AF2F25" w:rsidRPr="00437C33">
        <w:rPr>
          <w:rFonts w:ascii="Tahoma" w:hAnsi="Tahoma" w:cs="Tahoma"/>
          <w:u w:val="single"/>
        </w:rPr>
        <w:t xml:space="preserve"> Potential Attendees</w:t>
      </w:r>
      <w:r w:rsidRPr="00437C33">
        <w:rPr>
          <w:rFonts w:ascii="Tahoma" w:hAnsi="Tahoma" w:cs="Tahoma"/>
        </w:rPr>
        <w:t xml:space="preserve">: </w:t>
      </w:r>
      <w:r w:rsidR="00C507FA" w:rsidRPr="00437C33">
        <w:rPr>
          <w:rFonts w:ascii="Tahoma" w:hAnsi="Tahoma" w:cs="Tahoma"/>
        </w:rPr>
        <w:t xml:space="preserve"> </w:t>
      </w:r>
      <w:r w:rsidR="009E6751">
        <w:rPr>
          <w:rFonts w:ascii="Tahoma" w:hAnsi="Tahoma" w:cs="Tahoma"/>
        </w:rPr>
        <w:t>none</w:t>
      </w:r>
      <w:r w:rsidR="00442B16">
        <w:rPr>
          <w:rFonts w:ascii="Helvetica" w:hAnsi="Helvetica" w:cs="Helvetica"/>
          <w:color w:val="222222"/>
          <w:sz w:val="21"/>
          <w:szCs w:val="21"/>
          <w:shd w:val="clear" w:color="auto" w:fill="FFFFFF"/>
        </w:rPr>
        <w:t xml:space="preserve"> </w:t>
      </w:r>
    </w:p>
    <w:p w:rsidR="00442B16" w:rsidRDefault="00442B16" w:rsidP="00442B16">
      <w:pPr>
        <w:shd w:val="clear" w:color="auto" w:fill="FFFFFF"/>
        <w:ind w:left="720"/>
        <w:rPr>
          <w:rFonts w:ascii="Tahoma" w:hAnsi="Tahoma" w:cs="Tahoma"/>
          <w:u w:val="single"/>
        </w:rPr>
      </w:pPr>
    </w:p>
    <w:p w:rsidR="00442B16" w:rsidRPr="00437C33" w:rsidRDefault="00442B16" w:rsidP="00442B16">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76162A" w:rsidRPr="00937B23" w:rsidRDefault="0076162A" w:rsidP="0076162A">
      <w:pPr>
        <w:pStyle w:val="ListParagraph"/>
        <w:spacing w:after="120"/>
        <w:rPr>
          <w:rFonts w:ascii="Tahoma" w:hAnsi="Tahoma" w:cs="Tahoma"/>
        </w:rPr>
      </w:pPr>
      <w:proofErr w:type="spellStart"/>
      <w:r w:rsidRPr="00937B23">
        <w:rPr>
          <w:rFonts w:ascii="Tahoma" w:hAnsi="Tahoma" w:cs="Tahoma"/>
          <w:b/>
        </w:rPr>
        <w:t>Beleaf</w:t>
      </w:r>
      <w:proofErr w:type="spellEnd"/>
      <w:r w:rsidRPr="00937B23">
        <w:rPr>
          <w:rFonts w:ascii="Tahoma" w:hAnsi="Tahoma" w:cs="Tahoma"/>
          <w:b/>
        </w:rPr>
        <w:t xml:space="preserve"> 50SG Insecticide </w:t>
      </w:r>
      <w:r w:rsidRPr="00937B23">
        <w:rPr>
          <w:rFonts w:ascii="Tahoma" w:hAnsi="Tahoma" w:cs="Tahoma"/>
        </w:rPr>
        <w:t xml:space="preserve">(EPA Reg. No. 71512-10) </w:t>
      </w:r>
      <w:r w:rsidR="00544D84" w:rsidRPr="00937B23">
        <w:rPr>
          <w:rFonts w:ascii="Tahoma" w:hAnsi="Tahoma" w:cs="Tahoma"/>
        </w:rPr>
        <w:t>– still waiting on what C</w:t>
      </w:r>
      <w:r w:rsidR="00437C33" w:rsidRPr="00937B23">
        <w:rPr>
          <w:rFonts w:ascii="Tahoma" w:hAnsi="Tahoma" w:cs="Tahoma"/>
        </w:rPr>
        <w:t xml:space="preserve">DFA </w:t>
      </w:r>
      <w:r w:rsidR="00544D84" w:rsidRPr="00937B23">
        <w:rPr>
          <w:rFonts w:ascii="Tahoma" w:hAnsi="Tahoma" w:cs="Tahoma"/>
        </w:rPr>
        <w:t xml:space="preserve">is going to determine relating to tolerance.  </w:t>
      </w:r>
    </w:p>
    <w:p w:rsidR="009E6751" w:rsidRPr="00937B23" w:rsidRDefault="009E6751" w:rsidP="0076162A">
      <w:pPr>
        <w:pStyle w:val="ListParagraph"/>
        <w:spacing w:after="120"/>
        <w:rPr>
          <w:rFonts w:ascii="Tahoma" w:hAnsi="Tahoma" w:cs="Tahoma"/>
        </w:rPr>
      </w:pPr>
    </w:p>
    <w:p w:rsidR="009E6751" w:rsidRPr="009E6751" w:rsidRDefault="009E6751" w:rsidP="009E6751">
      <w:pPr>
        <w:shd w:val="clear" w:color="auto" w:fill="FFFFFF"/>
        <w:rPr>
          <w:rFonts w:ascii="Tahoma" w:hAnsi="Tahoma" w:cs="Tahoma"/>
        </w:rPr>
      </w:pPr>
      <w:r w:rsidRPr="009E6751">
        <w:rPr>
          <w:rFonts w:ascii="Tahoma" w:hAnsi="Tahoma" w:cs="Tahoma"/>
        </w:rPr>
        <w:lastRenderedPageBreak/>
        <w:t>The</w:t>
      </w:r>
      <w:r w:rsidRPr="00937B23">
        <w:rPr>
          <w:rFonts w:ascii="Tahoma" w:hAnsi="Tahoma" w:cs="Tahoma"/>
        </w:rPr>
        <w:t xml:space="preserve"> EPA</w:t>
      </w:r>
      <w:r w:rsidRPr="009E6751">
        <w:rPr>
          <w:rFonts w:ascii="Tahoma" w:hAnsi="Tahoma" w:cs="Tahoma"/>
        </w:rPr>
        <w:t xml:space="preserve"> stated </w:t>
      </w:r>
      <w:r w:rsidRPr="00937B23">
        <w:rPr>
          <w:rFonts w:ascii="Tahoma" w:hAnsi="Tahoma" w:cs="Tahoma"/>
        </w:rPr>
        <w:t xml:space="preserve">to CA </w:t>
      </w:r>
      <w:r w:rsidRPr="009E6751">
        <w:rPr>
          <w:rFonts w:ascii="Tahoma" w:hAnsi="Tahoma" w:cs="Tahoma"/>
        </w:rPr>
        <w:t>that the method of application does play an important role when reviewing a product registration and for setting a tolerance. But if residue data does not address the type of application method, they may rely on the interpretation of the data by their chemist.</w:t>
      </w:r>
    </w:p>
    <w:p w:rsidR="009E6751" w:rsidRPr="009E6751" w:rsidRDefault="009E6751" w:rsidP="009E6751">
      <w:pPr>
        <w:shd w:val="clear" w:color="auto" w:fill="FFFFFF"/>
        <w:rPr>
          <w:rFonts w:ascii="Tahoma" w:hAnsi="Tahoma" w:cs="Tahoma"/>
        </w:rPr>
      </w:pPr>
      <w:r w:rsidRPr="009E6751">
        <w:rPr>
          <w:rFonts w:ascii="Tahoma" w:hAnsi="Tahoma" w:cs="Tahoma"/>
        </w:rPr>
        <w:t> </w:t>
      </w:r>
    </w:p>
    <w:p w:rsidR="009E6751" w:rsidRPr="009E6751" w:rsidRDefault="009E6751" w:rsidP="009E6751">
      <w:pPr>
        <w:shd w:val="clear" w:color="auto" w:fill="FFFFFF"/>
        <w:rPr>
          <w:rFonts w:ascii="Tahoma" w:hAnsi="Tahoma" w:cs="Tahoma"/>
        </w:rPr>
      </w:pPr>
      <w:r w:rsidRPr="00937B23">
        <w:rPr>
          <w:rFonts w:ascii="Tahoma" w:hAnsi="Tahoma" w:cs="Tahoma"/>
        </w:rPr>
        <w:t xml:space="preserve">CDPR </w:t>
      </w:r>
      <w:r w:rsidRPr="009E6751">
        <w:rPr>
          <w:rFonts w:ascii="Tahoma" w:hAnsi="Tahoma" w:cs="Tahoma"/>
        </w:rPr>
        <w:t>chemist</w:t>
      </w:r>
      <w:r w:rsidRPr="00937B23">
        <w:rPr>
          <w:rFonts w:ascii="Tahoma" w:hAnsi="Tahoma" w:cs="Tahoma"/>
        </w:rPr>
        <w:t>s will look at it</w:t>
      </w:r>
      <w:r w:rsidRPr="009E6751">
        <w:rPr>
          <w:rFonts w:ascii="Tahoma" w:hAnsi="Tahoma" w:cs="Tahoma"/>
        </w:rPr>
        <w:t xml:space="preserve"> for their interpretation of the residue data and the </w:t>
      </w:r>
      <w:r w:rsidRPr="00937B23">
        <w:rPr>
          <w:rFonts w:ascii="Tahoma" w:hAnsi="Tahoma" w:cs="Tahoma"/>
        </w:rPr>
        <w:t>applicant’s</w:t>
      </w:r>
      <w:r w:rsidRPr="009E6751">
        <w:rPr>
          <w:rFonts w:ascii="Tahoma" w:hAnsi="Tahoma" w:cs="Tahoma"/>
        </w:rPr>
        <w:t xml:space="preserve"> interpretation of the data.</w:t>
      </w:r>
      <w:r w:rsidRPr="00937B23">
        <w:rPr>
          <w:rFonts w:ascii="Tahoma" w:hAnsi="Tahoma" w:cs="Tahoma"/>
        </w:rPr>
        <w:t xml:space="preserve">  If they think it is a go then they’ll submit at which point it will be up to the EPA to see if they agree.  We can follow suit as we see fit.  But for now we wait.  </w:t>
      </w:r>
    </w:p>
    <w:p w:rsidR="009E6751" w:rsidRPr="00937B23" w:rsidRDefault="009E6751" w:rsidP="0076162A">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CB6068" w:rsidRPr="00937B23" w:rsidRDefault="00CB6068" w:rsidP="00CB6068">
      <w:pPr>
        <w:pStyle w:val="ListParagraph"/>
        <w:spacing w:after="120"/>
        <w:rPr>
          <w:rFonts w:ascii="Tahoma" w:hAnsi="Tahoma" w:cs="Tahoma"/>
        </w:rPr>
      </w:pPr>
    </w:p>
    <w:p w:rsidR="00442B16" w:rsidRPr="00937B23" w:rsidRDefault="00442B16" w:rsidP="0003683A">
      <w:pPr>
        <w:pStyle w:val="ListParagraph"/>
        <w:numPr>
          <w:ilvl w:val="1"/>
          <w:numId w:val="6"/>
        </w:numPr>
        <w:spacing w:after="120"/>
        <w:rPr>
          <w:rFonts w:ascii="Tahoma" w:hAnsi="Tahoma" w:cs="Tahoma"/>
        </w:rPr>
      </w:pPr>
      <w:r w:rsidRPr="00937B23">
        <w:rPr>
          <w:rFonts w:ascii="Tahoma" w:hAnsi="Tahoma" w:cs="Tahoma"/>
        </w:rPr>
        <w:t>Dr. Jose Dias – self intro (</w:t>
      </w:r>
      <w:r w:rsidR="009E6751" w:rsidRPr="00937B23">
        <w:rPr>
          <w:rFonts w:ascii="Tahoma" w:hAnsi="Tahoma" w:cs="Tahoma"/>
        </w:rPr>
        <w:t>emailed he will be unable to make the call</w:t>
      </w:r>
      <w:r w:rsidRPr="00937B23">
        <w:rPr>
          <w:rFonts w:ascii="Tahoma" w:hAnsi="Tahoma" w:cs="Tahoma"/>
        </w:rPr>
        <w:t xml:space="preserve">) </w:t>
      </w:r>
    </w:p>
    <w:p w:rsidR="00442B16" w:rsidRPr="00937B23" w:rsidRDefault="00442B16" w:rsidP="00442B16">
      <w:pPr>
        <w:pStyle w:val="ListParagraph"/>
        <w:spacing w:after="120"/>
        <w:ind w:left="1440"/>
        <w:rPr>
          <w:rFonts w:ascii="Tahoma" w:hAnsi="Tahoma" w:cs="Tahoma"/>
        </w:rPr>
      </w:pPr>
    </w:p>
    <w:p w:rsidR="00DC5D17" w:rsidRPr="00937B23" w:rsidRDefault="00C507FA" w:rsidP="0003683A">
      <w:pPr>
        <w:pStyle w:val="ListParagraph"/>
        <w:numPr>
          <w:ilvl w:val="1"/>
          <w:numId w:val="6"/>
        </w:numPr>
        <w:spacing w:after="120"/>
        <w:rPr>
          <w:rFonts w:ascii="Tahoma" w:hAnsi="Tahoma" w:cs="Tahoma"/>
        </w:rPr>
      </w:pPr>
      <w:r w:rsidRPr="00937B23">
        <w:rPr>
          <w:rFonts w:ascii="Tahoma" w:hAnsi="Tahoma" w:cs="Tahoma"/>
        </w:rPr>
        <w:t xml:space="preserve">Products </w:t>
      </w:r>
      <w:r w:rsidR="00E147B9" w:rsidRPr="00937B23">
        <w:rPr>
          <w:rFonts w:ascii="Tahoma" w:hAnsi="Tahoma" w:cs="Tahoma"/>
        </w:rPr>
        <w:t xml:space="preserve">up for </w:t>
      </w:r>
      <w:r w:rsidRPr="00937B23">
        <w:rPr>
          <w:rFonts w:ascii="Tahoma" w:hAnsi="Tahoma" w:cs="Tahoma"/>
        </w:rPr>
        <w:t xml:space="preserve">renewal </w:t>
      </w:r>
      <w:r w:rsidR="00E147B9" w:rsidRPr="00937B23">
        <w:rPr>
          <w:rFonts w:ascii="Tahoma" w:hAnsi="Tahoma" w:cs="Tahoma"/>
        </w:rPr>
        <w:t>con</w:t>
      </w:r>
      <w:r w:rsidR="002D2808" w:rsidRPr="00937B23">
        <w:rPr>
          <w:rFonts w:ascii="Tahoma" w:hAnsi="Tahoma" w:cs="Tahoma"/>
        </w:rPr>
        <w:t>sideration</w:t>
      </w:r>
      <w:r w:rsidR="00E147B9" w:rsidRPr="00937B23">
        <w:rPr>
          <w:rFonts w:ascii="Tahoma" w:hAnsi="Tahoma" w:cs="Tahoma"/>
        </w:rPr>
        <w:t xml:space="preserve">: </w:t>
      </w:r>
    </w:p>
    <w:p w:rsidR="0013428B" w:rsidRPr="00937B23" w:rsidRDefault="0013428B" w:rsidP="0013428B">
      <w:pPr>
        <w:spacing w:after="120"/>
        <w:rPr>
          <w:rFonts w:ascii="Tahoma" w:hAnsi="Tahoma" w:cs="Tahoma"/>
        </w:rPr>
      </w:pPr>
      <w:r w:rsidRPr="00937B23">
        <w:rPr>
          <w:rFonts w:ascii="Tahoma" w:hAnsi="Tahoma" w:cs="Tahoma"/>
        </w:rPr>
        <w:t>AZ-200001     Enlist One    Cotton for the control of emerged annual and perennial weeds.  – renewed until 2024.</w:t>
      </w:r>
    </w:p>
    <w:p w:rsidR="00937B23" w:rsidRPr="00937B23" w:rsidRDefault="00937B23" w:rsidP="0013428B">
      <w:pPr>
        <w:spacing w:after="120"/>
        <w:rPr>
          <w:rFonts w:ascii="Tahoma" w:hAnsi="Tahoma" w:cs="Tahoma"/>
        </w:rPr>
      </w:pPr>
      <w:r w:rsidRPr="00937B23">
        <w:rPr>
          <w:rFonts w:ascii="Tahoma" w:hAnsi="Tahoma" w:cs="Tahoma"/>
        </w:rPr>
        <w:t xml:space="preserve">It had been limited to one year relating to registration issues, however we can address that issue if and when it gets here.  So Jack renewed it to the 4 years from initial registration.  </w:t>
      </w:r>
    </w:p>
    <w:p w:rsidR="0013428B" w:rsidRPr="00937B23" w:rsidRDefault="0013428B" w:rsidP="0013428B">
      <w:pPr>
        <w:spacing w:after="120"/>
        <w:rPr>
          <w:rFonts w:ascii="Tahoma" w:hAnsi="Tahoma" w:cs="Tahoma"/>
        </w:rPr>
      </w:pPr>
    </w:p>
    <w:tbl>
      <w:tblPr>
        <w:tblW w:w="10715" w:type="dxa"/>
        <w:tblInd w:w="113" w:type="dxa"/>
        <w:tblLook w:val="04A0" w:firstRow="1" w:lastRow="0" w:firstColumn="1" w:lastColumn="0" w:noHBand="0" w:noVBand="1"/>
      </w:tblPr>
      <w:tblGrid>
        <w:gridCol w:w="1412"/>
        <w:gridCol w:w="2242"/>
        <w:gridCol w:w="1465"/>
        <w:gridCol w:w="3584"/>
        <w:gridCol w:w="2012"/>
      </w:tblGrid>
      <w:tr w:rsidR="00C507FA" w:rsidRPr="00937B23" w:rsidTr="006E0CC9">
        <w:trPr>
          <w:trHeight w:val="58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AZ-030012</w:t>
            </w:r>
          </w:p>
        </w:tc>
        <w:tc>
          <w:tcPr>
            <w:tcW w:w="2242" w:type="dxa"/>
            <w:tcBorders>
              <w:top w:val="single" w:sz="4" w:space="0" w:color="auto"/>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proofErr w:type="spellStart"/>
            <w:r w:rsidRPr="00937B23">
              <w:rPr>
                <w:rFonts w:ascii="Tahoma" w:hAnsi="Tahoma" w:cs="Tahoma"/>
                <w:color w:val="000000"/>
              </w:rPr>
              <w:t>Carzol</w:t>
            </w:r>
            <w:proofErr w:type="spellEnd"/>
            <w:r w:rsidRPr="00937B23">
              <w:rPr>
                <w:rFonts w:ascii="Tahoma" w:hAnsi="Tahoma" w:cs="Tahoma"/>
                <w:color w:val="000000"/>
              </w:rPr>
              <w:t xml:space="preserve"> SP Insecticide</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10163-265</w:t>
            </w:r>
          </w:p>
        </w:tc>
        <w:tc>
          <w:tcPr>
            <w:tcW w:w="3584" w:type="dxa"/>
            <w:tcBorders>
              <w:top w:val="single" w:sz="4" w:space="0" w:color="auto"/>
              <w:left w:val="nil"/>
              <w:bottom w:val="single" w:sz="4" w:space="0" w:color="auto"/>
              <w:right w:val="single" w:sz="4" w:space="0" w:color="auto"/>
            </w:tcBorders>
            <w:shd w:val="clear" w:color="auto" w:fill="auto"/>
            <w:vAlign w:val="bottom"/>
            <w:hideMark/>
          </w:tcPr>
          <w:p w:rsidR="00C507FA" w:rsidRPr="00937B23" w:rsidRDefault="00C507FA" w:rsidP="00594245">
            <w:pPr>
              <w:rPr>
                <w:rFonts w:ascii="Tahoma" w:hAnsi="Tahoma" w:cs="Tahoma"/>
                <w:color w:val="000000"/>
              </w:rPr>
            </w:pPr>
            <w:r w:rsidRPr="00937B23">
              <w:rPr>
                <w:rFonts w:ascii="Tahoma" w:hAnsi="Tahoma" w:cs="Tahoma"/>
                <w:color w:val="000000"/>
              </w:rPr>
              <w:t xml:space="preserve">alfalfa grown for seed -control of </w:t>
            </w:r>
            <w:proofErr w:type="spellStart"/>
            <w:r w:rsidRPr="00937B23">
              <w:rPr>
                <w:rFonts w:ascii="Tahoma" w:hAnsi="Tahoma" w:cs="Tahoma"/>
                <w:color w:val="000000"/>
              </w:rPr>
              <w:t>Lygus</w:t>
            </w:r>
            <w:proofErr w:type="spellEnd"/>
            <w:r w:rsidRPr="00937B23">
              <w:rPr>
                <w:rFonts w:ascii="Tahoma" w:hAnsi="Tahoma" w:cs="Tahoma"/>
                <w:color w:val="000000"/>
              </w:rPr>
              <w:t xml:space="preserve"> bugs </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12/31/2021</w:t>
            </w:r>
          </w:p>
        </w:tc>
      </w:tr>
      <w:tr w:rsidR="00C507FA" w:rsidRPr="00937B23" w:rsidTr="006E0CC9">
        <w:trPr>
          <w:trHeight w:val="58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AZ-110004</w:t>
            </w:r>
          </w:p>
        </w:tc>
        <w:tc>
          <w:tcPr>
            <w:tcW w:w="2242" w:type="dxa"/>
            <w:tcBorders>
              <w:top w:val="nil"/>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proofErr w:type="spellStart"/>
            <w:r w:rsidRPr="00937B23">
              <w:rPr>
                <w:rFonts w:ascii="Tahoma" w:hAnsi="Tahoma" w:cs="Tahoma"/>
                <w:color w:val="000000"/>
              </w:rPr>
              <w:t>Treflan</w:t>
            </w:r>
            <w:proofErr w:type="spellEnd"/>
            <w:r w:rsidRPr="00937B23">
              <w:rPr>
                <w:rFonts w:ascii="Tahoma" w:hAnsi="Tahoma" w:cs="Tahoma"/>
                <w:color w:val="000000"/>
              </w:rPr>
              <w:t xml:space="preserve"> TR-10</w:t>
            </w:r>
          </w:p>
        </w:tc>
        <w:tc>
          <w:tcPr>
            <w:tcW w:w="1465" w:type="dxa"/>
            <w:tcBorders>
              <w:top w:val="nil"/>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10163-362</w:t>
            </w:r>
          </w:p>
        </w:tc>
        <w:tc>
          <w:tcPr>
            <w:tcW w:w="3584" w:type="dxa"/>
            <w:tcBorders>
              <w:top w:val="nil"/>
              <w:left w:val="nil"/>
              <w:bottom w:val="single" w:sz="4" w:space="0" w:color="auto"/>
              <w:right w:val="single" w:sz="4" w:space="0" w:color="auto"/>
            </w:tcBorders>
            <w:shd w:val="clear" w:color="auto" w:fill="auto"/>
            <w:vAlign w:val="bottom"/>
            <w:hideMark/>
          </w:tcPr>
          <w:p w:rsidR="00C507FA" w:rsidRPr="00937B23" w:rsidRDefault="00C507FA" w:rsidP="00594245">
            <w:pPr>
              <w:rPr>
                <w:rFonts w:ascii="Tahoma" w:hAnsi="Tahoma" w:cs="Tahoma"/>
                <w:color w:val="000000"/>
              </w:rPr>
            </w:pPr>
            <w:r w:rsidRPr="00937B23">
              <w:rPr>
                <w:rFonts w:ascii="Tahoma" w:hAnsi="Tahoma" w:cs="Tahoma"/>
                <w:color w:val="000000"/>
              </w:rPr>
              <w:t xml:space="preserve">Established </w:t>
            </w:r>
            <w:proofErr w:type="spellStart"/>
            <w:r w:rsidRPr="00937B23">
              <w:rPr>
                <w:rFonts w:ascii="Tahoma" w:hAnsi="Tahoma" w:cs="Tahoma"/>
                <w:color w:val="000000"/>
              </w:rPr>
              <w:t>Bermudagrass</w:t>
            </w:r>
            <w:proofErr w:type="spellEnd"/>
            <w:r w:rsidRPr="00937B23">
              <w:rPr>
                <w:rFonts w:ascii="Tahoma" w:hAnsi="Tahoma" w:cs="Tahoma"/>
                <w:color w:val="000000"/>
              </w:rPr>
              <w:t xml:space="preserve"> grown for seed  - Weed control in est. </w:t>
            </w:r>
          </w:p>
        </w:tc>
        <w:tc>
          <w:tcPr>
            <w:tcW w:w="2012" w:type="dxa"/>
            <w:tcBorders>
              <w:top w:val="nil"/>
              <w:left w:val="nil"/>
              <w:bottom w:val="single" w:sz="4" w:space="0" w:color="auto"/>
              <w:right w:val="single" w:sz="4" w:space="0" w:color="auto"/>
            </w:tcBorders>
            <w:shd w:val="clear" w:color="auto" w:fill="auto"/>
            <w:noWrap/>
            <w:vAlign w:val="bottom"/>
            <w:hideMark/>
          </w:tcPr>
          <w:p w:rsidR="00C507FA" w:rsidRPr="00937B23" w:rsidRDefault="00C507FA" w:rsidP="00594245">
            <w:pPr>
              <w:jc w:val="center"/>
              <w:rPr>
                <w:rFonts w:ascii="Tahoma" w:hAnsi="Tahoma" w:cs="Tahoma"/>
                <w:color w:val="000000"/>
              </w:rPr>
            </w:pPr>
            <w:r w:rsidRPr="00937B23">
              <w:rPr>
                <w:rFonts w:ascii="Tahoma" w:hAnsi="Tahoma" w:cs="Tahoma"/>
                <w:color w:val="000000"/>
              </w:rPr>
              <w:t>12/31/2021</w:t>
            </w:r>
          </w:p>
        </w:tc>
      </w:tr>
      <w:tr w:rsidR="0013428B" w:rsidRPr="00937B23" w:rsidTr="006E0CC9">
        <w:trPr>
          <w:trHeight w:val="58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13428B" w:rsidRPr="00937B23" w:rsidRDefault="0013428B" w:rsidP="00594245">
            <w:pPr>
              <w:jc w:val="center"/>
              <w:rPr>
                <w:rFonts w:ascii="Tahoma" w:hAnsi="Tahoma" w:cs="Tahoma"/>
                <w:color w:val="000000"/>
              </w:rPr>
            </w:pPr>
            <w:r w:rsidRPr="00937B23">
              <w:rPr>
                <w:rFonts w:ascii="Tahoma" w:hAnsi="Tahoma" w:cs="Tahoma"/>
              </w:rPr>
              <w:t>AZ-200402</w:t>
            </w:r>
          </w:p>
        </w:tc>
        <w:tc>
          <w:tcPr>
            <w:tcW w:w="2242" w:type="dxa"/>
            <w:tcBorders>
              <w:top w:val="nil"/>
              <w:left w:val="nil"/>
              <w:bottom w:val="single" w:sz="4" w:space="0" w:color="auto"/>
              <w:right w:val="single" w:sz="4" w:space="0" w:color="auto"/>
            </w:tcBorders>
            <w:shd w:val="clear" w:color="auto" w:fill="auto"/>
            <w:noWrap/>
            <w:vAlign w:val="bottom"/>
          </w:tcPr>
          <w:p w:rsidR="0013428B" w:rsidRPr="00937B23" w:rsidRDefault="0013428B" w:rsidP="00594245">
            <w:pPr>
              <w:jc w:val="center"/>
              <w:rPr>
                <w:rFonts w:ascii="Tahoma" w:hAnsi="Tahoma" w:cs="Tahoma"/>
                <w:color w:val="000000"/>
              </w:rPr>
            </w:pPr>
            <w:r w:rsidRPr="00937B23">
              <w:rPr>
                <w:rFonts w:ascii="Tahoma" w:hAnsi="Tahoma" w:cs="Tahoma"/>
                <w:color w:val="000000"/>
              </w:rPr>
              <w:t>Altus</w:t>
            </w:r>
          </w:p>
        </w:tc>
        <w:tc>
          <w:tcPr>
            <w:tcW w:w="1465" w:type="dxa"/>
            <w:tcBorders>
              <w:top w:val="nil"/>
              <w:left w:val="nil"/>
              <w:bottom w:val="single" w:sz="4" w:space="0" w:color="auto"/>
              <w:right w:val="single" w:sz="4" w:space="0" w:color="auto"/>
            </w:tcBorders>
            <w:shd w:val="clear" w:color="auto" w:fill="auto"/>
            <w:noWrap/>
            <w:vAlign w:val="bottom"/>
          </w:tcPr>
          <w:p w:rsidR="0013428B" w:rsidRPr="00937B23" w:rsidRDefault="0013428B" w:rsidP="00594245">
            <w:pPr>
              <w:jc w:val="center"/>
              <w:rPr>
                <w:rFonts w:ascii="Tahoma" w:hAnsi="Tahoma" w:cs="Tahoma"/>
                <w:color w:val="000000"/>
              </w:rPr>
            </w:pPr>
            <w:r w:rsidRPr="00937B23">
              <w:rPr>
                <w:rFonts w:ascii="Tahoma" w:hAnsi="Tahoma" w:cs="Tahoma"/>
                <w:color w:val="000000"/>
              </w:rPr>
              <w:t>432-1575</w:t>
            </w:r>
          </w:p>
        </w:tc>
        <w:tc>
          <w:tcPr>
            <w:tcW w:w="3584" w:type="dxa"/>
            <w:tcBorders>
              <w:top w:val="nil"/>
              <w:left w:val="nil"/>
              <w:bottom w:val="single" w:sz="4" w:space="0" w:color="auto"/>
              <w:right w:val="single" w:sz="4" w:space="0" w:color="auto"/>
            </w:tcBorders>
            <w:shd w:val="clear" w:color="auto" w:fill="auto"/>
            <w:vAlign w:val="bottom"/>
          </w:tcPr>
          <w:p w:rsidR="0013428B" w:rsidRPr="00937B23" w:rsidRDefault="006E0CC9" w:rsidP="00594245">
            <w:pPr>
              <w:rPr>
                <w:rFonts w:ascii="Tahoma" w:hAnsi="Tahoma" w:cs="Tahoma"/>
                <w:color w:val="000000"/>
              </w:rPr>
            </w:pPr>
            <w:r w:rsidRPr="00937B23">
              <w:rPr>
                <w:rFonts w:ascii="Tahoma" w:hAnsi="Tahoma" w:cs="Tahoma"/>
                <w:color w:val="000000"/>
              </w:rPr>
              <w:t>Aphid control on seed corn in Bayer facilities</w:t>
            </w:r>
          </w:p>
        </w:tc>
        <w:tc>
          <w:tcPr>
            <w:tcW w:w="2012" w:type="dxa"/>
            <w:tcBorders>
              <w:top w:val="nil"/>
              <w:left w:val="nil"/>
              <w:bottom w:val="single" w:sz="4" w:space="0" w:color="auto"/>
              <w:right w:val="single" w:sz="4" w:space="0" w:color="auto"/>
            </w:tcBorders>
            <w:shd w:val="clear" w:color="auto" w:fill="auto"/>
            <w:noWrap/>
            <w:vAlign w:val="bottom"/>
          </w:tcPr>
          <w:p w:rsidR="0013428B" w:rsidRPr="00937B23" w:rsidRDefault="006E0CC9" w:rsidP="00594245">
            <w:pPr>
              <w:jc w:val="center"/>
              <w:rPr>
                <w:rFonts w:ascii="Tahoma" w:hAnsi="Tahoma" w:cs="Tahoma"/>
                <w:color w:val="000000"/>
              </w:rPr>
            </w:pPr>
            <w:r w:rsidRPr="00937B23">
              <w:rPr>
                <w:rFonts w:ascii="Tahoma" w:hAnsi="Tahoma" w:cs="Tahoma"/>
                <w:color w:val="000000"/>
              </w:rPr>
              <w:t>12/31/2021</w:t>
            </w:r>
          </w:p>
        </w:tc>
      </w:tr>
    </w:tbl>
    <w:p w:rsidR="00E00AAA" w:rsidRPr="00937B23" w:rsidRDefault="00E00AAA" w:rsidP="00CB6068">
      <w:pPr>
        <w:pStyle w:val="ListParagraph"/>
        <w:spacing w:after="120"/>
        <w:rPr>
          <w:rFonts w:ascii="Tahoma" w:hAnsi="Tahoma" w:cs="Tahoma"/>
          <w:b/>
        </w:rPr>
      </w:pPr>
    </w:p>
    <w:p w:rsidR="008218B9" w:rsidRPr="00937B23" w:rsidRDefault="00687D0A" w:rsidP="00CB6068">
      <w:pPr>
        <w:pStyle w:val="ListParagraph"/>
        <w:spacing w:after="120"/>
        <w:rPr>
          <w:rFonts w:ascii="Tahoma" w:hAnsi="Tahoma" w:cs="Tahoma"/>
          <w:b/>
        </w:rPr>
      </w:pPr>
      <w:proofErr w:type="spellStart"/>
      <w:r w:rsidRPr="00937B23">
        <w:rPr>
          <w:rFonts w:ascii="Tahoma" w:hAnsi="Tahoma" w:cs="Tahoma"/>
          <w:b/>
        </w:rPr>
        <w:t>Carzol</w:t>
      </w:r>
      <w:proofErr w:type="spellEnd"/>
    </w:p>
    <w:p w:rsidR="00A733E7" w:rsidRDefault="008218B9" w:rsidP="00A733E7">
      <w:pPr>
        <w:spacing w:after="120"/>
        <w:rPr>
          <w:rFonts w:ascii="Tahoma" w:hAnsi="Tahoma" w:cs="Tahoma"/>
          <w:color w:val="222222"/>
        </w:rPr>
      </w:pPr>
      <w:r w:rsidRPr="00A733E7">
        <w:rPr>
          <w:rFonts w:ascii="Tahoma" w:hAnsi="Tahoma" w:cs="Tahoma"/>
          <w:color w:val="222222"/>
          <w:shd w:val="clear" w:color="auto" w:fill="FFFFFF"/>
        </w:rPr>
        <w:t>“</w:t>
      </w:r>
      <w:proofErr w:type="gramStart"/>
      <w:r w:rsidRPr="00A733E7">
        <w:rPr>
          <w:rFonts w:ascii="Tahoma" w:hAnsi="Tahoma" w:cs="Tahoma"/>
          <w:color w:val="222222"/>
          <w:shd w:val="clear" w:color="auto" w:fill="FFFFFF"/>
        </w:rPr>
        <w:t>western</w:t>
      </w:r>
      <w:proofErr w:type="gramEnd"/>
      <w:r w:rsidRPr="00A733E7">
        <w:rPr>
          <w:rFonts w:ascii="Tahoma" w:hAnsi="Tahoma" w:cs="Tahoma"/>
          <w:color w:val="222222"/>
          <w:shd w:val="clear" w:color="auto" w:fill="FFFFFF"/>
        </w:rPr>
        <w:t xml:space="preserve">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Bugs” </w:t>
      </w:r>
      <w:r w:rsidR="00A733E7" w:rsidRPr="00A733E7">
        <w:rPr>
          <w:rFonts w:ascii="Tahoma" w:hAnsi="Tahoma" w:cs="Tahoma"/>
          <w:color w:val="222222"/>
          <w:shd w:val="clear" w:color="auto" w:fill="FFFFFF"/>
        </w:rPr>
        <w:t>m</w:t>
      </w:r>
      <w:r w:rsidRPr="00A733E7">
        <w:rPr>
          <w:rFonts w:ascii="Tahoma" w:hAnsi="Tahoma" w:cs="Tahoma"/>
          <w:color w:val="222222"/>
          <w:shd w:val="clear" w:color="auto" w:fill="FFFFFF"/>
        </w:rPr>
        <w:t>ay</w:t>
      </w:r>
      <w:r w:rsidR="00A733E7" w:rsidRPr="00A733E7">
        <w:rPr>
          <w:rFonts w:ascii="Tahoma" w:hAnsi="Tahoma" w:cs="Tahoma"/>
          <w:color w:val="222222"/>
          <w:shd w:val="clear" w:color="auto" w:fill="FFFFFF"/>
        </w:rPr>
        <w:t xml:space="preserve"> </w:t>
      </w:r>
      <w:r w:rsidRPr="00A733E7">
        <w:rPr>
          <w:rFonts w:ascii="Tahoma" w:hAnsi="Tahoma" w:cs="Tahoma"/>
          <w:color w:val="222222"/>
          <w:shd w:val="clear" w:color="auto" w:fill="FFFFFF"/>
        </w:rPr>
        <w:t>be better to say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spp. on western seed alfalfa”</w:t>
      </w:r>
      <w:r w:rsidRPr="00A733E7">
        <w:rPr>
          <w:rFonts w:ascii="Tahoma" w:hAnsi="Tahoma" w:cs="Tahoma"/>
          <w:color w:val="222222"/>
        </w:rPr>
        <w:br/>
      </w:r>
      <w:r w:rsidRPr="00A733E7">
        <w:rPr>
          <w:rFonts w:ascii="Tahoma" w:hAnsi="Tahoma" w:cs="Tahoma"/>
          <w:color w:val="222222"/>
          <w:shd w:val="clear" w:color="auto" w:fill="FFFFFF"/>
        </w:rPr>
        <w:t xml:space="preserve">This is because there are separate ESA accepted common names for the complex of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that are present in western alfalfa fields. Those species include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w:t>
      </w:r>
      <w:proofErr w:type="spellStart"/>
      <w:r w:rsidRPr="00A733E7">
        <w:rPr>
          <w:rFonts w:ascii="Tahoma" w:hAnsi="Tahoma" w:cs="Tahoma"/>
          <w:color w:val="222222"/>
          <w:shd w:val="clear" w:color="auto" w:fill="FFFFFF"/>
        </w:rPr>
        <w:t>lineolaris</w:t>
      </w:r>
      <w:proofErr w:type="spellEnd"/>
      <w:r w:rsidRPr="00A733E7">
        <w:rPr>
          <w:rFonts w:ascii="Tahoma" w:hAnsi="Tahoma" w:cs="Tahoma"/>
          <w:color w:val="222222"/>
          <w:shd w:val="clear" w:color="auto" w:fill="FFFFFF"/>
        </w:rPr>
        <w:t xml:space="preserve"> (Tarnished Plant Bug),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w:t>
      </w:r>
      <w:proofErr w:type="spellStart"/>
      <w:proofErr w:type="gramStart"/>
      <w:r w:rsidRPr="00A733E7">
        <w:rPr>
          <w:rFonts w:ascii="Tahoma" w:hAnsi="Tahoma" w:cs="Tahoma"/>
          <w:color w:val="222222"/>
          <w:shd w:val="clear" w:color="auto" w:fill="FFFFFF"/>
        </w:rPr>
        <w:t>hesperus</w:t>
      </w:r>
      <w:proofErr w:type="spellEnd"/>
      <w:proofErr w:type="gramEnd"/>
      <w:r w:rsidRPr="00A733E7">
        <w:rPr>
          <w:rFonts w:ascii="Tahoma" w:hAnsi="Tahoma" w:cs="Tahoma"/>
          <w:color w:val="222222"/>
          <w:shd w:val="clear" w:color="auto" w:fill="FFFFFF"/>
        </w:rPr>
        <w:t xml:space="preserve"> (Western Tarnished Plant Bug), and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w:t>
      </w:r>
      <w:proofErr w:type="spellStart"/>
      <w:r w:rsidRPr="00A733E7">
        <w:rPr>
          <w:rFonts w:ascii="Tahoma" w:hAnsi="Tahoma" w:cs="Tahoma"/>
          <w:color w:val="222222"/>
          <w:shd w:val="clear" w:color="auto" w:fill="FFFFFF"/>
        </w:rPr>
        <w:t>elisus</w:t>
      </w:r>
      <w:proofErr w:type="spellEnd"/>
      <w:r w:rsidRPr="00A733E7">
        <w:rPr>
          <w:rFonts w:ascii="Tahoma" w:hAnsi="Tahoma" w:cs="Tahoma"/>
          <w:color w:val="222222"/>
          <w:shd w:val="clear" w:color="auto" w:fill="FFFFFF"/>
        </w:rPr>
        <w:t xml:space="preserve"> (Pale Legume Bug). “</w:t>
      </w:r>
      <w:proofErr w:type="gramStart"/>
      <w:r w:rsidRPr="00A733E7">
        <w:rPr>
          <w:rFonts w:ascii="Tahoma" w:hAnsi="Tahoma" w:cs="Tahoma"/>
          <w:color w:val="222222"/>
          <w:shd w:val="clear" w:color="auto" w:fill="FFFFFF"/>
        </w:rPr>
        <w:t>western</w:t>
      </w:r>
      <w:proofErr w:type="gramEnd"/>
      <w:r w:rsidRPr="00A733E7">
        <w:rPr>
          <w:rFonts w:ascii="Tahoma" w:hAnsi="Tahoma" w:cs="Tahoma"/>
          <w:color w:val="222222"/>
          <w:shd w:val="clear" w:color="auto" w:fill="FFFFFF"/>
        </w:rPr>
        <w:t xml:space="preserve">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Bugs” might imply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species of all kinds in western seed alfalfa, but just better to say </w:t>
      </w:r>
      <w:proofErr w:type="spellStart"/>
      <w:r w:rsidRPr="00A733E7">
        <w:rPr>
          <w:rFonts w:ascii="Tahoma" w:hAnsi="Tahoma" w:cs="Tahoma"/>
          <w:color w:val="222222"/>
          <w:shd w:val="clear" w:color="auto" w:fill="FFFFFF"/>
        </w:rPr>
        <w:t>Lygus</w:t>
      </w:r>
      <w:proofErr w:type="spellEnd"/>
      <w:r w:rsidRPr="00A733E7">
        <w:rPr>
          <w:rFonts w:ascii="Tahoma" w:hAnsi="Tahoma" w:cs="Tahoma"/>
          <w:color w:val="222222"/>
          <w:shd w:val="clear" w:color="auto" w:fill="FFFFFF"/>
        </w:rPr>
        <w:t xml:space="preserve"> spp. then.</w:t>
      </w:r>
      <w:r w:rsidRPr="00A733E7">
        <w:rPr>
          <w:rFonts w:ascii="Tahoma" w:hAnsi="Tahoma" w:cs="Tahoma"/>
          <w:color w:val="222222"/>
        </w:rPr>
        <w:br/>
      </w:r>
    </w:p>
    <w:p w:rsidR="009E6751" w:rsidRPr="00A733E7" w:rsidRDefault="009E6751" w:rsidP="00A733E7">
      <w:pPr>
        <w:spacing w:after="120"/>
        <w:rPr>
          <w:rFonts w:ascii="Tahoma" w:hAnsi="Tahoma" w:cs="Tahoma"/>
          <w:color w:val="222222"/>
        </w:rPr>
      </w:pPr>
      <w:r w:rsidRPr="00A733E7">
        <w:rPr>
          <w:rFonts w:ascii="Tahoma" w:hAnsi="Tahoma" w:cs="Tahoma"/>
          <w:color w:val="222222"/>
        </w:rPr>
        <w:t>Need to remove the citrus and nectarine sections as it is not for this label.  </w:t>
      </w:r>
    </w:p>
    <w:p w:rsidR="009E6751" w:rsidRPr="009E6751" w:rsidRDefault="009E6751" w:rsidP="009E6751">
      <w:pPr>
        <w:shd w:val="clear" w:color="auto" w:fill="FFFFFF"/>
        <w:rPr>
          <w:rFonts w:ascii="Tahoma" w:hAnsi="Tahoma" w:cs="Tahoma"/>
          <w:color w:val="222222"/>
        </w:rPr>
      </w:pPr>
      <w:r w:rsidRPr="009E6751">
        <w:rPr>
          <w:rFonts w:ascii="Tahoma" w:hAnsi="Tahoma" w:cs="Tahoma"/>
          <w:color w:val="222222"/>
        </w:rPr>
        <w:t>Make the expiration date 2026.  </w:t>
      </w:r>
    </w:p>
    <w:p w:rsidR="00A733E7" w:rsidRDefault="00A733E7" w:rsidP="009E6751">
      <w:pPr>
        <w:shd w:val="clear" w:color="auto" w:fill="FFFFFF"/>
        <w:rPr>
          <w:rFonts w:ascii="Tahoma" w:hAnsi="Tahoma" w:cs="Tahoma"/>
          <w:color w:val="222222"/>
        </w:rPr>
      </w:pPr>
    </w:p>
    <w:p w:rsidR="009E6751" w:rsidRPr="009E6751" w:rsidRDefault="009E6751" w:rsidP="009E6751">
      <w:pPr>
        <w:shd w:val="clear" w:color="auto" w:fill="FFFFFF"/>
        <w:rPr>
          <w:rFonts w:ascii="Tahoma" w:hAnsi="Tahoma" w:cs="Tahoma"/>
          <w:color w:val="222222"/>
        </w:rPr>
      </w:pPr>
      <w:r w:rsidRPr="009E6751">
        <w:rPr>
          <w:rFonts w:ascii="Tahoma" w:hAnsi="Tahoma" w:cs="Tahoma"/>
          <w:color w:val="222222"/>
        </w:rPr>
        <w:t>Correct the    in     to     is</w:t>
      </w:r>
      <w:r w:rsidRPr="00937B23">
        <w:rPr>
          <w:rFonts w:ascii="Tahoma" w:hAnsi="Tahoma" w:cs="Tahoma"/>
          <w:color w:val="222222"/>
        </w:rPr>
        <w:t xml:space="preserve">    in precautions – hand harvesting IS prohibited</w:t>
      </w:r>
    </w:p>
    <w:p w:rsidR="009E6751" w:rsidRPr="009E6751" w:rsidRDefault="009E6751" w:rsidP="009E6751">
      <w:pPr>
        <w:shd w:val="clear" w:color="auto" w:fill="FFFFFF"/>
        <w:rPr>
          <w:rFonts w:ascii="Tahoma" w:hAnsi="Tahoma" w:cs="Tahoma"/>
          <w:color w:val="222222"/>
        </w:rPr>
      </w:pPr>
    </w:p>
    <w:p w:rsidR="009E6751" w:rsidRPr="00937B23" w:rsidRDefault="00687D0A" w:rsidP="009E6751">
      <w:pPr>
        <w:shd w:val="clear" w:color="auto" w:fill="FFFFFF"/>
        <w:rPr>
          <w:rFonts w:ascii="Tahoma" w:hAnsi="Tahoma" w:cs="Tahoma"/>
          <w:color w:val="222222"/>
        </w:rPr>
      </w:pPr>
      <w:r w:rsidRPr="00937B23">
        <w:rPr>
          <w:rFonts w:ascii="Tahoma" w:hAnsi="Tahoma" w:cs="Tahoma"/>
          <w:color w:val="222222"/>
        </w:rPr>
        <w:t>Mixers and loader, d</w:t>
      </w:r>
      <w:r w:rsidR="009E6751" w:rsidRPr="009E6751">
        <w:rPr>
          <w:rFonts w:ascii="Tahoma" w:hAnsi="Tahoma" w:cs="Tahoma"/>
          <w:color w:val="222222"/>
        </w:rPr>
        <w:t>elete     to</w:t>
      </w:r>
      <w:r w:rsidRPr="00937B23">
        <w:rPr>
          <w:rFonts w:ascii="Tahoma" w:hAnsi="Tahoma" w:cs="Tahoma"/>
          <w:color w:val="222222"/>
        </w:rPr>
        <w:t>,</w:t>
      </w:r>
      <w:proofErr w:type="gramStart"/>
      <w:r w:rsidR="009E6751" w:rsidRPr="009E6751">
        <w:rPr>
          <w:rFonts w:ascii="Tahoma" w:hAnsi="Tahoma" w:cs="Tahoma"/>
          <w:color w:val="222222"/>
        </w:rPr>
        <w:t> </w:t>
      </w:r>
      <w:r w:rsidRPr="00937B23">
        <w:rPr>
          <w:rFonts w:ascii="Tahoma" w:hAnsi="Tahoma" w:cs="Tahoma"/>
          <w:color w:val="222222"/>
        </w:rPr>
        <w:t xml:space="preserve"> for</w:t>
      </w:r>
      <w:proofErr w:type="gramEnd"/>
      <w:r w:rsidRPr="00937B23">
        <w:rPr>
          <w:rFonts w:ascii="Tahoma" w:hAnsi="Tahoma" w:cs="Tahoma"/>
          <w:color w:val="222222"/>
        </w:rPr>
        <w:t xml:space="preserve"> aerial </w:t>
      </w:r>
      <w:r w:rsidRPr="00937B23">
        <w:rPr>
          <w:rFonts w:ascii="Tahoma" w:hAnsi="Tahoma" w:cs="Tahoma"/>
          <w:b/>
          <w:color w:val="222222"/>
        </w:rPr>
        <w:t>application all</w:t>
      </w:r>
      <w:r w:rsidRPr="00937B23">
        <w:rPr>
          <w:rFonts w:ascii="Tahoma" w:hAnsi="Tahoma" w:cs="Tahoma"/>
          <w:color w:val="222222"/>
        </w:rPr>
        <w:t xml:space="preserve"> uses</w:t>
      </w:r>
    </w:p>
    <w:p w:rsidR="009E6751" w:rsidRPr="00937B23" w:rsidRDefault="009E6751" w:rsidP="009E6751">
      <w:pPr>
        <w:shd w:val="clear" w:color="auto" w:fill="FFFFFF"/>
        <w:rPr>
          <w:rFonts w:ascii="Tahoma" w:hAnsi="Tahoma" w:cs="Tahoma"/>
          <w:color w:val="222222"/>
        </w:rPr>
      </w:pPr>
    </w:p>
    <w:p w:rsidR="009E6751" w:rsidRPr="00A733E7" w:rsidRDefault="009E6751" w:rsidP="00A733E7">
      <w:pPr>
        <w:pStyle w:val="ListParagraph"/>
        <w:numPr>
          <w:ilvl w:val="1"/>
          <w:numId w:val="7"/>
        </w:numPr>
        <w:shd w:val="clear" w:color="auto" w:fill="FFFFFF"/>
        <w:rPr>
          <w:rFonts w:ascii="Tahoma" w:hAnsi="Tahoma" w:cs="Tahoma"/>
          <w:color w:val="222222"/>
        </w:rPr>
      </w:pPr>
      <w:bookmarkStart w:id="0" w:name="_GoBack"/>
      <w:bookmarkEnd w:id="0"/>
      <w:r w:rsidRPr="00A733E7">
        <w:rPr>
          <w:rFonts w:ascii="Tahoma" w:hAnsi="Tahoma" w:cs="Tahoma"/>
          <w:color w:val="222222"/>
        </w:rPr>
        <w:t>Change purposed to purposes</w:t>
      </w:r>
    </w:p>
    <w:p w:rsidR="00687D0A" w:rsidRPr="00937B23" w:rsidRDefault="00687D0A" w:rsidP="00687D0A">
      <w:pPr>
        <w:shd w:val="clear" w:color="auto" w:fill="FFFFFF"/>
        <w:ind w:left="360"/>
        <w:rPr>
          <w:rFonts w:ascii="Tahoma" w:hAnsi="Tahoma" w:cs="Tahoma"/>
          <w:color w:val="222222"/>
        </w:rPr>
      </w:pPr>
    </w:p>
    <w:p w:rsidR="00687D0A" w:rsidRPr="00937B23" w:rsidRDefault="00687D0A" w:rsidP="00A733E7">
      <w:pPr>
        <w:shd w:val="clear" w:color="auto" w:fill="FFFFFF"/>
        <w:rPr>
          <w:rFonts w:ascii="Tahoma" w:hAnsi="Tahoma" w:cs="Tahoma"/>
          <w:color w:val="222222"/>
        </w:rPr>
      </w:pPr>
      <w:proofErr w:type="spellStart"/>
      <w:r w:rsidRPr="00937B23">
        <w:rPr>
          <w:rFonts w:ascii="Tahoma" w:hAnsi="Tahoma" w:cs="Tahoma"/>
          <w:color w:val="222222"/>
        </w:rPr>
        <w:t>Sefina</w:t>
      </w:r>
      <w:proofErr w:type="spellEnd"/>
      <w:r w:rsidRPr="00937B23">
        <w:rPr>
          <w:rFonts w:ascii="Tahoma" w:hAnsi="Tahoma" w:cs="Tahoma"/>
          <w:color w:val="222222"/>
        </w:rPr>
        <w:t xml:space="preserve"> is another product that can be used for </w:t>
      </w:r>
      <w:proofErr w:type="spellStart"/>
      <w:r w:rsidRPr="00937B23">
        <w:rPr>
          <w:rFonts w:ascii="Tahoma" w:hAnsi="Tahoma" w:cs="Tahoma"/>
          <w:color w:val="222222"/>
        </w:rPr>
        <w:t>lygus</w:t>
      </w:r>
      <w:proofErr w:type="spellEnd"/>
      <w:r w:rsidRPr="00937B23">
        <w:rPr>
          <w:rFonts w:ascii="Tahoma" w:hAnsi="Tahoma" w:cs="Tahoma"/>
          <w:color w:val="222222"/>
        </w:rPr>
        <w:t xml:space="preserve"> control.  </w:t>
      </w:r>
    </w:p>
    <w:p w:rsidR="00937B23" w:rsidRPr="00937B23" w:rsidRDefault="00937B23" w:rsidP="00687D0A">
      <w:pPr>
        <w:shd w:val="clear" w:color="auto" w:fill="FFFFFF"/>
        <w:ind w:left="360"/>
        <w:rPr>
          <w:rFonts w:ascii="Tahoma" w:hAnsi="Tahoma" w:cs="Tahoma"/>
          <w:color w:val="222222"/>
        </w:rPr>
      </w:pPr>
    </w:p>
    <w:p w:rsidR="00937B23" w:rsidRPr="00937B23" w:rsidRDefault="00937B23" w:rsidP="00A733E7">
      <w:pPr>
        <w:shd w:val="clear" w:color="auto" w:fill="FFFFFF"/>
        <w:rPr>
          <w:rFonts w:ascii="Tahoma" w:hAnsi="Tahoma" w:cs="Tahoma"/>
          <w:color w:val="222222"/>
        </w:rPr>
      </w:pPr>
      <w:r w:rsidRPr="00937B23">
        <w:rPr>
          <w:rFonts w:ascii="Tahoma" w:hAnsi="Tahoma" w:cs="Tahoma"/>
          <w:color w:val="222222"/>
        </w:rPr>
        <w:t xml:space="preserve">With changes, Peter moved for 5 year renewal with Bill F second.  All in favor with Jessie abstaining due to competing product in marketplace. </w:t>
      </w:r>
    </w:p>
    <w:p w:rsidR="009E6751" w:rsidRPr="00937B23" w:rsidRDefault="009E6751" w:rsidP="00CB6068">
      <w:pPr>
        <w:pStyle w:val="ListParagraph"/>
        <w:spacing w:after="120"/>
        <w:rPr>
          <w:rFonts w:ascii="Tahoma" w:hAnsi="Tahoma" w:cs="Tahoma"/>
          <w:color w:val="222222"/>
          <w:shd w:val="clear" w:color="auto" w:fill="FFFFFF"/>
        </w:rPr>
      </w:pPr>
    </w:p>
    <w:p w:rsidR="009E6751" w:rsidRPr="00937B23" w:rsidRDefault="00687D0A" w:rsidP="00CB6068">
      <w:pPr>
        <w:pStyle w:val="ListParagraph"/>
        <w:spacing w:after="120"/>
        <w:rPr>
          <w:rFonts w:ascii="Tahoma" w:hAnsi="Tahoma" w:cs="Tahoma"/>
          <w:b/>
        </w:rPr>
      </w:pPr>
      <w:proofErr w:type="spellStart"/>
      <w:r w:rsidRPr="00937B23">
        <w:rPr>
          <w:rFonts w:ascii="Tahoma" w:hAnsi="Tahoma" w:cs="Tahoma"/>
          <w:b/>
        </w:rPr>
        <w:t>Treflan</w:t>
      </w:r>
      <w:proofErr w:type="spellEnd"/>
      <w:r w:rsidRPr="00937B23">
        <w:rPr>
          <w:rFonts w:ascii="Tahoma" w:hAnsi="Tahoma" w:cs="Tahoma"/>
          <w:b/>
        </w:rPr>
        <w:t xml:space="preserve"> TR-10</w:t>
      </w:r>
    </w:p>
    <w:p w:rsidR="00687D0A" w:rsidRPr="00937B23" w:rsidRDefault="00937B23" w:rsidP="00CB6068">
      <w:pPr>
        <w:pStyle w:val="ListParagraph"/>
        <w:spacing w:after="120"/>
        <w:rPr>
          <w:rFonts w:ascii="Tahoma" w:hAnsi="Tahoma" w:cs="Tahoma"/>
        </w:rPr>
      </w:pPr>
      <w:r w:rsidRPr="00937B23">
        <w:rPr>
          <w:rFonts w:ascii="Tahoma" w:hAnsi="Tahoma" w:cs="Tahoma"/>
        </w:rPr>
        <w:t xml:space="preserve">Is use </w:t>
      </w:r>
      <w:proofErr w:type="gramStart"/>
      <w:r w:rsidRPr="00937B23">
        <w:rPr>
          <w:rFonts w:ascii="Tahoma" w:hAnsi="Tahoma" w:cs="Tahoma"/>
        </w:rPr>
        <w:t>ag</w:t>
      </w:r>
      <w:proofErr w:type="gramEnd"/>
      <w:r w:rsidRPr="00937B23">
        <w:rPr>
          <w:rFonts w:ascii="Tahoma" w:hAnsi="Tahoma" w:cs="Tahoma"/>
        </w:rPr>
        <w:t xml:space="preserve"> or non-ag.  Seed production is agriculture use.  Other options, liquids, </w:t>
      </w:r>
      <w:proofErr w:type="spellStart"/>
      <w:r w:rsidRPr="00937B23">
        <w:rPr>
          <w:rFonts w:ascii="Tahoma" w:hAnsi="Tahoma" w:cs="Tahoma"/>
        </w:rPr>
        <w:t>pendamethalin</w:t>
      </w:r>
      <w:proofErr w:type="spellEnd"/>
      <w:r w:rsidRPr="00937B23">
        <w:rPr>
          <w:rFonts w:ascii="Tahoma" w:hAnsi="Tahoma" w:cs="Tahoma"/>
        </w:rPr>
        <w:t xml:space="preserve">.  Granular has its advantages.  </w:t>
      </w:r>
    </w:p>
    <w:p w:rsidR="00937B23" w:rsidRPr="00937B23" w:rsidRDefault="00937B23" w:rsidP="00CB6068">
      <w:pPr>
        <w:pStyle w:val="ListParagraph"/>
        <w:spacing w:after="120"/>
        <w:rPr>
          <w:rFonts w:ascii="Tahoma" w:hAnsi="Tahoma" w:cs="Tahoma"/>
        </w:rPr>
      </w:pPr>
    </w:p>
    <w:p w:rsidR="00937B23" w:rsidRDefault="00937B23" w:rsidP="00CB6068">
      <w:pPr>
        <w:pStyle w:val="ListParagraph"/>
        <w:spacing w:after="120"/>
        <w:rPr>
          <w:rFonts w:ascii="Tahoma" w:hAnsi="Tahoma" w:cs="Tahoma"/>
        </w:rPr>
      </w:pPr>
      <w:r w:rsidRPr="00937B23">
        <w:rPr>
          <w:rFonts w:ascii="Tahoma" w:hAnsi="Tahoma" w:cs="Tahoma"/>
        </w:rPr>
        <w:t xml:space="preserve">Bill M </w:t>
      </w:r>
      <w:r w:rsidR="004E1ACF" w:rsidRPr="00937B23">
        <w:rPr>
          <w:rFonts w:ascii="Tahoma" w:hAnsi="Tahoma" w:cs="Tahoma"/>
        </w:rPr>
        <w:t>motion</w:t>
      </w:r>
      <w:r w:rsidRPr="00937B23">
        <w:rPr>
          <w:rFonts w:ascii="Tahoma" w:hAnsi="Tahoma" w:cs="Tahoma"/>
        </w:rPr>
        <w:t>, Bill F second approval for 5 additional years.  All in favor.</w:t>
      </w:r>
    </w:p>
    <w:p w:rsidR="00937B23" w:rsidRDefault="00937B23" w:rsidP="00CB6068">
      <w:pPr>
        <w:pStyle w:val="ListParagraph"/>
        <w:spacing w:after="120"/>
        <w:rPr>
          <w:rFonts w:ascii="Tahoma" w:hAnsi="Tahoma" w:cs="Tahoma"/>
        </w:rPr>
      </w:pPr>
    </w:p>
    <w:p w:rsidR="00937B23" w:rsidRDefault="00937B23" w:rsidP="00CB6068">
      <w:pPr>
        <w:pStyle w:val="ListParagraph"/>
        <w:spacing w:after="120"/>
        <w:rPr>
          <w:rFonts w:ascii="Tahoma" w:hAnsi="Tahoma" w:cs="Tahoma"/>
        </w:rPr>
      </w:pPr>
    </w:p>
    <w:p w:rsidR="00937B23" w:rsidRPr="00937B23" w:rsidRDefault="00937B23" w:rsidP="00CB6068">
      <w:pPr>
        <w:pStyle w:val="ListParagraph"/>
        <w:spacing w:after="120"/>
        <w:rPr>
          <w:rFonts w:ascii="Tahoma" w:hAnsi="Tahoma" w:cs="Tahoma"/>
        </w:rPr>
      </w:pPr>
    </w:p>
    <w:p w:rsidR="00937B23" w:rsidRPr="00937B23" w:rsidRDefault="00937B23" w:rsidP="00CB6068">
      <w:pPr>
        <w:pStyle w:val="ListParagraph"/>
        <w:spacing w:after="120"/>
        <w:rPr>
          <w:rFonts w:ascii="Tahoma" w:hAnsi="Tahoma" w:cs="Tahoma"/>
          <w:b/>
        </w:rPr>
      </w:pPr>
      <w:r w:rsidRPr="00937B23">
        <w:rPr>
          <w:rFonts w:ascii="Tahoma" w:hAnsi="Tahoma" w:cs="Tahoma"/>
          <w:b/>
        </w:rPr>
        <w:t>Altus</w:t>
      </w:r>
    </w:p>
    <w:p w:rsidR="00937B23" w:rsidRPr="00937B23" w:rsidRDefault="00937B23" w:rsidP="00CB6068">
      <w:pPr>
        <w:pStyle w:val="ListParagraph"/>
        <w:spacing w:after="120"/>
        <w:rPr>
          <w:rFonts w:ascii="Tahoma" w:hAnsi="Tahoma" w:cs="Tahoma"/>
        </w:rPr>
      </w:pPr>
      <w:r w:rsidRPr="00937B23">
        <w:rPr>
          <w:rFonts w:ascii="Tahoma" w:hAnsi="Tahoma" w:cs="Tahoma"/>
        </w:rPr>
        <w:t xml:space="preserve">Discussion about additional uses on corn and sorghum (labeled) and when.  Some of the information relating to dates needs to be cleared up and made uniform.  </w:t>
      </w:r>
    </w:p>
    <w:p w:rsidR="00937B23" w:rsidRPr="00937B23" w:rsidRDefault="00937B23" w:rsidP="00CB6068">
      <w:pPr>
        <w:pStyle w:val="ListParagraph"/>
        <w:spacing w:after="120"/>
        <w:rPr>
          <w:rFonts w:ascii="Tahoma" w:hAnsi="Tahoma" w:cs="Tahoma"/>
        </w:rPr>
      </w:pPr>
    </w:p>
    <w:p w:rsidR="00937B23" w:rsidRPr="00937B23" w:rsidRDefault="00937B23" w:rsidP="00CB6068">
      <w:pPr>
        <w:pStyle w:val="ListParagraph"/>
        <w:spacing w:after="120"/>
        <w:rPr>
          <w:rFonts w:ascii="Tahoma" w:hAnsi="Tahoma" w:cs="Tahoma"/>
        </w:rPr>
      </w:pPr>
      <w:r w:rsidRPr="00937B23">
        <w:rPr>
          <w:rFonts w:ascii="Tahoma" w:hAnsi="Tahoma" w:cs="Tahoma"/>
        </w:rPr>
        <w:t xml:space="preserve">Peter motion, Alex second approval to December 31, 2024 – </w:t>
      </w:r>
      <w:r>
        <w:rPr>
          <w:rFonts w:ascii="Tahoma" w:hAnsi="Tahoma" w:cs="Tahoma"/>
        </w:rPr>
        <w:t xml:space="preserve">with date corrections in info provided - </w:t>
      </w:r>
      <w:r w:rsidRPr="00937B23">
        <w:rPr>
          <w:rFonts w:ascii="Tahoma" w:hAnsi="Tahoma" w:cs="Tahoma"/>
        </w:rPr>
        <w:t xml:space="preserve">5 years from initial approval.  All in favor.  </w:t>
      </w:r>
    </w:p>
    <w:p w:rsidR="00937B23" w:rsidRPr="00937B23" w:rsidRDefault="00937B23" w:rsidP="00CB6068">
      <w:pPr>
        <w:pStyle w:val="ListParagraph"/>
        <w:spacing w:after="120"/>
        <w:rPr>
          <w:rFonts w:ascii="Tahoma" w:hAnsi="Tahoma" w:cs="Tahoma"/>
        </w:rPr>
      </w:pPr>
    </w:p>
    <w:p w:rsidR="00C507FA" w:rsidRPr="00937B23" w:rsidRDefault="00C507FA" w:rsidP="00C507FA">
      <w:pPr>
        <w:pStyle w:val="ListParagraph"/>
        <w:autoSpaceDE w:val="0"/>
        <w:autoSpaceDN w:val="0"/>
        <w:adjustRightInd w:val="0"/>
        <w:rPr>
          <w:rFonts w:ascii="Tahoma" w:hAnsi="Tahoma" w:cs="Tahoma"/>
        </w:rPr>
      </w:pPr>
    </w:p>
    <w:p w:rsidR="00AE7758" w:rsidRPr="00937B23" w:rsidRDefault="00AE7758" w:rsidP="00AE7758">
      <w:pPr>
        <w:pStyle w:val="ListParagraph"/>
        <w:numPr>
          <w:ilvl w:val="0"/>
          <w:numId w:val="6"/>
        </w:numPr>
        <w:autoSpaceDE w:val="0"/>
        <w:autoSpaceDN w:val="0"/>
        <w:adjustRightInd w:val="0"/>
        <w:rPr>
          <w:rFonts w:ascii="Tahoma" w:hAnsi="Tahoma" w:cs="Tahoma"/>
        </w:rPr>
      </w:pPr>
      <w:r w:rsidRPr="00937B23">
        <w:rPr>
          <w:rFonts w:ascii="Tahoma" w:hAnsi="Tahoma" w:cs="Tahoma"/>
        </w:rPr>
        <w:t>Executive Session to obtain legal advice pursuant to A.R.S. § 38-431.03 (A)(3) on any matter on the</w:t>
      </w:r>
    </w:p>
    <w:p w:rsidR="00AE7758" w:rsidRPr="00937B23" w:rsidRDefault="00AE7758" w:rsidP="00AE7758">
      <w:pPr>
        <w:pStyle w:val="ListParagraph"/>
        <w:spacing w:after="120"/>
        <w:rPr>
          <w:rFonts w:ascii="Tahoma" w:hAnsi="Tahoma" w:cs="Tahoma"/>
        </w:rPr>
      </w:pPr>
      <w:r w:rsidRPr="00937B23">
        <w:rPr>
          <w:rFonts w:ascii="Tahoma" w:hAnsi="Tahoma" w:cs="Tahoma"/>
        </w:rPr>
        <w:t xml:space="preserve">Agenda – </w:t>
      </w:r>
      <w:r w:rsidR="00687D0A" w:rsidRPr="00937B23">
        <w:rPr>
          <w:rFonts w:ascii="Tahoma" w:hAnsi="Tahoma" w:cs="Tahoma"/>
          <w:b/>
        </w:rPr>
        <w:t>N/A</w:t>
      </w:r>
      <w:r w:rsidRPr="00937B23">
        <w:rPr>
          <w:rFonts w:ascii="Tahoma" w:hAnsi="Tahoma" w:cs="Tahoma"/>
          <w:b/>
        </w:rPr>
        <w:t>.</w:t>
      </w:r>
      <w:r w:rsidRPr="00937B23">
        <w:rPr>
          <w:rFonts w:ascii="Tahoma" w:hAnsi="Tahoma" w:cs="Tahoma"/>
        </w:rPr>
        <w:t xml:space="preserve">    </w:t>
      </w:r>
    </w:p>
    <w:p w:rsidR="00AE7758" w:rsidRPr="00937B23" w:rsidRDefault="00AE7758" w:rsidP="00AE7758">
      <w:pPr>
        <w:pStyle w:val="ListParagraph"/>
        <w:spacing w:after="120"/>
        <w:rPr>
          <w:rFonts w:ascii="Tahoma" w:hAnsi="Tahoma" w:cs="Tahoma"/>
        </w:rPr>
      </w:pPr>
    </w:p>
    <w:p w:rsidR="000924CF" w:rsidRPr="00937B23"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This is the time for the experts to bring forward anything of interest to inform everyone about – not for discussion</w:t>
      </w:r>
      <w:r w:rsidR="006E0CC9" w:rsidRPr="00937B23">
        <w:rPr>
          <w:rFonts w:ascii="Tahoma" w:hAnsi="Tahoma" w:cs="Tahoma"/>
        </w:rPr>
        <w:t xml:space="preserve">, </w:t>
      </w:r>
      <w:r w:rsidRPr="00937B23">
        <w:rPr>
          <w:rFonts w:ascii="Tahoma" w:hAnsi="Tahoma" w:cs="Tahoma"/>
        </w:rPr>
        <w:t xml:space="preserve">but could be placed on the agenda at a future meeting if need be.  </w:t>
      </w:r>
    </w:p>
    <w:p w:rsidR="00687D0A" w:rsidRPr="00937B23" w:rsidRDefault="00687D0A" w:rsidP="00687D0A">
      <w:pPr>
        <w:pStyle w:val="ListParagraph"/>
        <w:spacing w:after="120"/>
        <w:rPr>
          <w:rFonts w:ascii="Tahoma" w:hAnsi="Tahoma" w:cs="Tahoma"/>
          <w:u w:val="single"/>
        </w:rPr>
      </w:pPr>
    </w:p>
    <w:p w:rsidR="00687D0A" w:rsidRPr="004E1ACF" w:rsidRDefault="00687D0A" w:rsidP="00687D0A">
      <w:pPr>
        <w:pStyle w:val="ListParagraph"/>
        <w:spacing w:after="120"/>
        <w:rPr>
          <w:rFonts w:ascii="Tahoma" w:hAnsi="Tahoma" w:cs="Tahoma"/>
          <w:b/>
        </w:rPr>
      </w:pPr>
      <w:r w:rsidRPr="004E1ACF">
        <w:rPr>
          <w:rFonts w:ascii="Tahoma" w:hAnsi="Tahoma" w:cs="Tahoma"/>
          <w:b/>
        </w:rPr>
        <w:t xml:space="preserve">Nothing for further discussion at future meetings. </w:t>
      </w:r>
    </w:p>
    <w:p w:rsidR="000924CF" w:rsidRPr="00937B23" w:rsidRDefault="000924CF"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5 minutes</w:t>
      </w:r>
    </w:p>
    <w:p w:rsidR="00687D0A" w:rsidRPr="00937B23" w:rsidRDefault="00687D0A" w:rsidP="00AE7758">
      <w:pPr>
        <w:pStyle w:val="ListParagraph"/>
        <w:spacing w:after="120"/>
        <w:rPr>
          <w:rFonts w:ascii="Tahoma" w:hAnsi="Tahoma" w:cs="Tahoma"/>
        </w:rPr>
      </w:pPr>
    </w:p>
    <w:p w:rsidR="00687D0A" w:rsidRPr="004E1ACF" w:rsidRDefault="00687D0A" w:rsidP="00AE7758">
      <w:pPr>
        <w:pStyle w:val="ListParagraph"/>
        <w:spacing w:after="120"/>
        <w:rPr>
          <w:rFonts w:ascii="Tahoma" w:hAnsi="Tahoma" w:cs="Tahoma"/>
          <w:b/>
        </w:rPr>
      </w:pPr>
      <w:r w:rsidRPr="004E1ACF">
        <w:rPr>
          <w:rFonts w:ascii="Tahoma" w:hAnsi="Tahoma" w:cs="Tahoma"/>
          <w:b/>
        </w:rPr>
        <w:t>NONE</w:t>
      </w: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Future Meetings Dates and Adjournment</w:t>
      </w:r>
      <w:r w:rsidRPr="00937B23">
        <w:rPr>
          <w:rFonts w:ascii="Tahoma" w:hAnsi="Tahoma" w:cs="Tahoma"/>
          <w:b/>
        </w:rPr>
        <w:t xml:space="preserve">: </w:t>
      </w:r>
      <w:r w:rsidRPr="00937B23">
        <w:rPr>
          <w:rFonts w:ascii="Tahoma" w:hAnsi="Tahoma" w:cs="Tahoma"/>
        </w:rPr>
        <w:t xml:space="preserve"> </w:t>
      </w:r>
      <w:r w:rsidR="00C507FA" w:rsidRPr="00937B23">
        <w:rPr>
          <w:rFonts w:ascii="Tahoma" w:hAnsi="Tahoma" w:cs="Tahoma"/>
        </w:rPr>
        <w:t xml:space="preserve">January 27 and February 24, 2022 </w:t>
      </w:r>
      <w:r w:rsidR="000924CF" w:rsidRPr="00937B23">
        <w:rPr>
          <w:rFonts w:ascii="Tahoma" w:hAnsi="Tahoma" w:cs="Tahoma"/>
        </w:rPr>
        <w:t xml:space="preserve">– </w:t>
      </w:r>
      <w:r w:rsidR="006E0CC9" w:rsidRPr="00937B23">
        <w:rPr>
          <w:rFonts w:ascii="Tahoma" w:hAnsi="Tahoma" w:cs="Tahoma"/>
        </w:rPr>
        <w:t xml:space="preserve">both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AE7758" w:rsidRPr="00937B23">
        <w:rPr>
          <w:rFonts w:ascii="Tahoma" w:hAnsi="Tahoma" w:cs="Tahoma"/>
        </w:rPr>
        <w:t xml:space="preserve">       </w:t>
      </w:r>
      <w:r w:rsidR="00687D0A" w:rsidRPr="004E1ACF">
        <w:rPr>
          <w:rFonts w:ascii="Tahoma" w:hAnsi="Tahoma" w:cs="Tahoma"/>
          <w:b/>
        </w:rPr>
        <w:t>10:32 am</w:t>
      </w:r>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50" w:rsidRDefault="00B50950">
      <w:r>
        <w:separator/>
      </w:r>
    </w:p>
  </w:endnote>
  <w:endnote w:type="continuationSeparator" w:id="0">
    <w:p w:rsidR="00B50950" w:rsidRDefault="00B5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B50950">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50" w:rsidRDefault="00B50950">
      <w:r>
        <w:separator/>
      </w:r>
    </w:p>
  </w:footnote>
  <w:footnote w:type="continuationSeparator" w:id="0">
    <w:p w:rsidR="00B50950" w:rsidRDefault="00B50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924CF"/>
    <w:rsid w:val="000D5608"/>
    <w:rsid w:val="000E6AA9"/>
    <w:rsid w:val="001168ED"/>
    <w:rsid w:val="00132755"/>
    <w:rsid w:val="0013428B"/>
    <w:rsid w:val="00137A25"/>
    <w:rsid w:val="0015067E"/>
    <w:rsid w:val="00152CA6"/>
    <w:rsid w:val="00195B27"/>
    <w:rsid w:val="001C19DA"/>
    <w:rsid w:val="001C6BC6"/>
    <w:rsid w:val="001D7F3D"/>
    <w:rsid w:val="001E163A"/>
    <w:rsid w:val="00247BC4"/>
    <w:rsid w:val="0027038C"/>
    <w:rsid w:val="00292B9A"/>
    <w:rsid w:val="002B6F2E"/>
    <w:rsid w:val="002D0074"/>
    <w:rsid w:val="002D2808"/>
    <w:rsid w:val="002F43AB"/>
    <w:rsid w:val="0038036B"/>
    <w:rsid w:val="003F31C4"/>
    <w:rsid w:val="00437C33"/>
    <w:rsid w:val="00442B16"/>
    <w:rsid w:val="0046389D"/>
    <w:rsid w:val="0049261D"/>
    <w:rsid w:val="004A3EFF"/>
    <w:rsid w:val="004D0B8C"/>
    <w:rsid w:val="004D6CB3"/>
    <w:rsid w:val="004E1ACF"/>
    <w:rsid w:val="004F6AB1"/>
    <w:rsid w:val="00525D37"/>
    <w:rsid w:val="00531B09"/>
    <w:rsid w:val="00544D84"/>
    <w:rsid w:val="00564CDC"/>
    <w:rsid w:val="005773A9"/>
    <w:rsid w:val="00577AE9"/>
    <w:rsid w:val="005A3312"/>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B33AB"/>
    <w:rsid w:val="006D0EBC"/>
    <w:rsid w:val="006D73C9"/>
    <w:rsid w:val="006E0CC9"/>
    <w:rsid w:val="00721648"/>
    <w:rsid w:val="0073335F"/>
    <w:rsid w:val="0076162A"/>
    <w:rsid w:val="00771BCC"/>
    <w:rsid w:val="00791289"/>
    <w:rsid w:val="007C6AE0"/>
    <w:rsid w:val="007D2401"/>
    <w:rsid w:val="007F4B84"/>
    <w:rsid w:val="007F6F97"/>
    <w:rsid w:val="008002E7"/>
    <w:rsid w:val="008218B9"/>
    <w:rsid w:val="00866CFC"/>
    <w:rsid w:val="008817F1"/>
    <w:rsid w:val="00883E7B"/>
    <w:rsid w:val="00884473"/>
    <w:rsid w:val="008D68C1"/>
    <w:rsid w:val="00904DF1"/>
    <w:rsid w:val="00937B23"/>
    <w:rsid w:val="00947A7C"/>
    <w:rsid w:val="00951ED9"/>
    <w:rsid w:val="00965C38"/>
    <w:rsid w:val="00967ACC"/>
    <w:rsid w:val="009853D4"/>
    <w:rsid w:val="00985B3F"/>
    <w:rsid w:val="00990E78"/>
    <w:rsid w:val="009961D6"/>
    <w:rsid w:val="009E6751"/>
    <w:rsid w:val="00A36227"/>
    <w:rsid w:val="00A44AA8"/>
    <w:rsid w:val="00A50614"/>
    <w:rsid w:val="00A54866"/>
    <w:rsid w:val="00A733E7"/>
    <w:rsid w:val="00A81077"/>
    <w:rsid w:val="00AA5E27"/>
    <w:rsid w:val="00AE7758"/>
    <w:rsid w:val="00AF2F25"/>
    <w:rsid w:val="00B0508C"/>
    <w:rsid w:val="00B216CF"/>
    <w:rsid w:val="00B50950"/>
    <w:rsid w:val="00B572AF"/>
    <w:rsid w:val="00B8650C"/>
    <w:rsid w:val="00BB2D8F"/>
    <w:rsid w:val="00BB5951"/>
    <w:rsid w:val="00BD0E95"/>
    <w:rsid w:val="00C00F90"/>
    <w:rsid w:val="00C107C4"/>
    <w:rsid w:val="00C3791E"/>
    <w:rsid w:val="00C507FA"/>
    <w:rsid w:val="00C62693"/>
    <w:rsid w:val="00C768E2"/>
    <w:rsid w:val="00C94CD0"/>
    <w:rsid w:val="00CB397D"/>
    <w:rsid w:val="00CB6068"/>
    <w:rsid w:val="00CD540A"/>
    <w:rsid w:val="00CE12C5"/>
    <w:rsid w:val="00CE313C"/>
    <w:rsid w:val="00CE6BDA"/>
    <w:rsid w:val="00D274D7"/>
    <w:rsid w:val="00D278C0"/>
    <w:rsid w:val="00D426FD"/>
    <w:rsid w:val="00D5280B"/>
    <w:rsid w:val="00D67140"/>
    <w:rsid w:val="00DA565B"/>
    <w:rsid w:val="00DC5D17"/>
    <w:rsid w:val="00DD6451"/>
    <w:rsid w:val="00E00AAA"/>
    <w:rsid w:val="00E147B9"/>
    <w:rsid w:val="00E16A57"/>
    <w:rsid w:val="00E45C2F"/>
    <w:rsid w:val="00E6433B"/>
    <w:rsid w:val="00E727A7"/>
    <w:rsid w:val="00E8754E"/>
    <w:rsid w:val="00EE6331"/>
    <w:rsid w:val="00F21F6B"/>
    <w:rsid w:val="00F2357E"/>
    <w:rsid w:val="00F36E11"/>
    <w:rsid w:val="00F95392"/>
    <w:rsid w:val="00FC10AB"/>
    <w:rsid w:val="00FC6E6B"/>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5862</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3</cp:revision>
  <cp:lastPrinted>2020-11-19T20:48:00Z</cp:lastPrinted>
  <dcterms:created xsi:type="dcterms:W3CDTF">2021-12-30T18:42:00Z</dcterms:created>
  <dcterms:modified xsi:type="dcterms:W3CDTF">2021-12-30T18:47:00Z</dcterms:modified>
</cp:coreProperties>
</file>